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39AD5" w14:textId="77777777" w:rsidR="00463464" w:rsidRDefault="00463464">
      <w:pPr>
        <w:jc w:val="center"/>
        <w:rPr>
          <w:b/>
        </w:rPr>
      </w:pPr>
      <w:r>
        <w:rPr>
          <w:b/>
        </w:rPr>
        <w:t>НАЗВАНИЕ ТЕЗИСОВ ДОКЛАДА</w:t>
      </w:r>
    </w:p>
    <w:p w14:paraId="32D7D5F1" w14:textId="77777777" w:rsidR="00463464" w:rsidRDefault="00463464">
      <w:pPr>
        <w:pStyle w:val="1"/>
      </w:pPr>
      <w:r>
        <w:t>И.О. Фамилии соавторов</w:t>
      </w:r>
    </w:p>
    <w:p w14:paraId="1D373C12" w14:textId="77777777" w:rsidR="00463464" w:rsidRPr="00C56F38" w:rsidRDefault="00463464">
      <w:pPr>
        <w:pStyle w:val="a3"/>
        <w:rPr>
          <w:b/>
          <w:i/>
        </w:rPr>
      </w:pPr>
      <w:r w:rsidRPr="00C56F38">
        <w:rPr>
          <w:b/>
          <w:i/>
        </w:rPr>
        <w:t xml:space="preserve">Полное название организации </w:t>
      </w:r>
      <w:r w:rsidRPr="00C56F38">
        <w:rPr>
          <w:b/>
          <w:i/>
        </w:rPr>
        <w:br/>
        <w:t>почтовый индекс, город, страна</w:t>
      </w:r>
    </w:p>
    <w:p w14:paraId="6B0836E2" w14:textId="77777777" w:rsidR="00463464" w:rsidRDefault="00463464">
      <w:pPr>
        <w:pStyle w:val="2"/>
      </w:pPr>
      <w:r>
        <w:rPr>
          <w:b/>
        </w:rPr>
        <w:t xml:space="preserve">Текст тезисов </w:t>
      </w:r>
      <w:r>
        <w:t>должен быть подготовлен на английском языке camera-ready в те</w:t>
      </w:r>
      <w:r>
        <w:t>к</w:t>
      </w:r>
      <w:r>
        <w:t xml:space="preserve">стовом редакторе </w:t>
      </w:r>
      <w:r>
        <w:rPr>
          <w:spacing w:val="-2"/>
        </w:rPr>
        <w:t>WINWORD и представлен в оргкомитет в электронном и печатном виде.</w:t>
      </w:r>
      <w:r>
        <w:t xml:space="preserve"> </w:t>
      </w:r>
    </w:p>
    <w:p w14:paraId="352E6CB8" w14:textId="77777777" w:rsidR="00463464" w:rsidRPr="00D73A2B" w:rsidRDefault="00463464">
      <w:pPr>
        <w:ind w:firstLine="454"/>
        <w:jc w:val="both"/>
        <w:rPr>
          <w:spacing w:val="-4"/>
        </w:rPr>
      </w:pPr>
      <w:r>
        <w:t>Объем тезисов не должен превышать 2 страниц (включая иллюстрации) формата А4 с полями: верхнее 4.</w:t>
      </w:r>
      <w:r w:rsidRPr="005603D0">
        <w:t>7</w:t>
      </w:r>
      <w:r>
        <w:t xml:space="preserve">, нижнее 5.0, левое и правое </w:t>
      </w:r>
      <w:smartTag w:uri="urn:schemas-microsoft-com:office:smarttags" w:element="metricconverter">
        <w:smartTagPr>
          <w:attr w:name="ProductID" w:val="3.7 см"/>
        </w:smartTagPr>
        <w:r>
          <w:t>3.7 см</w:t>
        </w:r>
      </w:smartTag>
      <w:r>
        <w:t xml:space="preserve">. </w:t>
      </w:r>
      <w:r>
        <w:rPr>
          <w:spacing w:val="-4"/>
        </w:rPr>
        <w:t xml:space="preserve">Величина абзацного отступа 0.8 см. </w:t>
      </w:r>
      <w:r>
        <w:t xml:space="preserve">При наборе используйте </w:t>
      </w:r>
      <w:r>
        <w:rPr>
          <w:spacing w:val="-4"/>
        </w:rPr>
        <w:t xml:space="preserve">шрифт Times New Roman 10 пт с одинарным интервалом. </w:t>
      </w:r>
    </w:p>
    <w:p w14:paraId="510DA8FB" w14:textId="06D86C05" w:rsidR="00463464" w:rsidRPr="00FF71EA" w:rsidRDefault="00463464">
      <w:pPr>
        <w:framePr w:w="7592" w:hSpace="181" w:vSpace="142" w:wrap="notBeside" w:vAnchor="page" w:hAnchor="page" w:x="2100" w:y="13801"/>
        <w:rPr>
          <w:sz w:val="16"/>
        </w:rPr>
      </w:pPr>
      <w:r>
        <w:rPr>
          <w:b/>
          <w:sz w:val="16"/>
        </w:rPr>
        <w:sym w:font="Symbol" w:char="F0E3"/>
      </w:r>
      <w:r>
        <w:rPr>
          <w:sz w:val="16"/>
        </w:rPr>
        <w:t xml:space="preserve"> </w:t>
      </w:r>
      <w:r>
        <w:rPr>
          <w:b/>
          <w:sz w:val="16"/>
        </w:rPr>
        <w:t>И.О. Фамилии соавторов, 20</w:t>
      </w:r>
      <w:r w:rsidR="005266E2" w:rsidRPr="00FF71EA">
        <w:rPr>
          <w:b/>
          <w:sz w:val="16"/>
        </w:rPr>
        <w:t>2</w:t>
      </w:r>
      <w:r w:rsidR="0095554B">
        <w:rPr>
          <w:b/>
          <w:sz w:val="16"/>
        </w:rPr>
        <w:t>2</w:t>
      </w:r>
    </w:p>
    <w:p w14:paraId="141892BB" w14:textId="77777777" w:rsidR="00463464" w:rsidRPr="005603D0" w:rsidRDefault="00463464">
      <w:pPr>
        <w:pStyle w:val="2"/>
        <w:spacing w:before="0"/>
      </w:pPr>
      <w:r>
        <w:t xml:space="preserve">Внизу титульной страницы необходимо привести знак охраны авторских прав </w:t>
      </w:r>
      <w:r>
        <w:br/>
        <w:t>(полужирным шрифтом 8 пт).</w:t>
      </w:r>
    </w:p>
    <w:p w14:paraId="0DC1D8D8" w14:textId="77777777" w:rsidR="00463464" w:rsidRPr="005603D0" w:rsidRDefault="00463464" w:rsidP="003E6B54">
      <w:pPr>
        <w:ind w:firstLine="454"/>
        <w:jc w:val="both"/>
        <w:rPr>
          <w:lang w:val="en-US"/>
        </w:rPr>
      </w:pPr>
      <w:r>
        <w:rPr>
          <w:b/>
        </w:rPr>
        <w:t>Рисунки и таблицы</w:t>
      </w:r>
      <w:r>
        <w:t xml:space="preserve"> должны располагаться в тексте по мере ссылок на них. Нум</w:t>
      </w:r>
      <w:r>
        <w:t>е</w:t>
      </w:r>
      <w:r>
        <w:t xml:space="preserve">рация рисунков и таблиц </w:t>
      </w:r>
      <w:r w:rsidRPr="005603D0">
        <w:t>–</w:t>
      </w:r>
      <w:r>
        <w:t xml:space="preserve"> сквозная</w:t>
      </w:r>
      <w:r>
        <w:rPr>
          <w:spacing w:val="-2"/>
        </w:rPr>
        <w:t xml:space="preserve">. (Единичные рисунки и таблицы не нумеруют, </w:t>
      </w:r>
      <w:r w:rsidRPr="005603D0">
        <w:rPr>
          <w:spacing w:val="-2"/>
        </w:rPr>
        <w:br/>
      </w:r>
      <w:r>
        <w:rPr>
          <w:spacing w:val="-2"/>
        </w:rPr>
        <w:t>и слова</w:t>
      </w:r>
      <w:r>
        <w:t xml:space="preserve"> </w:t>
      </w:r>
      <w:r w:rsidRPr="005603D0">
        <w:t>“</w:t>
      </w:r>
      <w:r>
        <w:rPr>
          <w:lang w:val="en-US"/>
        </w:rPr>
        <w:t>Table</w:t>
      </w:r>
      <w:r w:rsidRPr="005603D0">
        <w:rPr>
          <w:spacing w:val="20"/>
        </w:rPr>
        <w:t xml:space="preserve">” </w:t>
      </w:r>
      <w:r>
        <w:t>в заголовке таблицы</w:t>
      </w:r>
      <w:r w:rsidRPr="005603D0">
        <w:rPr>
          <w:spacing w:val="20"/>
        </w:rPr>
        <w:t xml:space="preserve"> и “</w:t>
      </w:r>
      <w:r>
        <w:rPr>
          <w:lang w:val="en-US"/>
        </w:rPr>
        <w:t>Figure</w:t>
      </w:r>
      <w:r w:rsidRPr="005603D0">
        <w:t xml:space="preserve">” в </w:t>
      </w:r>
      <w:r>
        <w:t>подрисуночной подписи</w:t>
      </w:r>
      <w:r w:rsidRPr="005603D0">
        <w:rPr>
          <w:b/>
          <w:sz w:val="16"/>
        </w:rPr>
        <w:t xml:space="preserve"> </w:t>
      </w:r>
      <w:r>
        <w:t>не приводят.) В</w:t>
      </w:r>
      <w:r w:rsidRPr="005603D0">
        <w:rPr>
          <w:lang w:val="en-US"/>
        </w:rPr>
        <w:t xml:space="preserve"> </w:t>
      </w:r>
      <w:r>
        <w:t>таблицах</w:t>
      </w:r>
      <w:r w:rsidRPr="005603D0">
        <w:rPr>
          <w:lang w:val="en-US"/>
        </w:rPr>
        <w:t xml:space="preserve"> </w:t>
      </w:r>
      <w:r>
        <w:t>не</w:t>
      </w:r>
      <w:r w:rsidRPr="005603D0">
        <w:rPr>
          <w:lang w:val="en-US"/>
        </w:rPr>
        <w:t xml:space="preserve"> </w:t>
      </w:r>
      <w:r>
        <w:t>должно</w:t>
      </w:r>
      <w:r w:rsidRPr="005603D0">
        <w:rPr>
          <w:lang w:val="en-US"/>
        </w:rPr>
        <w:t xml:space="preserve"> </w:t>
      </w:r>
      <w:r>
        <w:t>быть</w:t>
      </w:r>
      <w:r w:rsidRPr="005603D0">
        <w:rPr>
          <w:lang w:val="en-US"/>
        </w:rPr>
        <w:t xml:space="preserve"> </w:t>
      </w:r>
      <w:r>
        <w:t>пустых</w:t>
      </w:r>
      <w:r w:rsidRPr="005603D0">
        <w:rPr>
          <w:lang w:val="en-US"/>
        </w:rPr>
        <w:t xml:space="preserve"> </w:t>
      </w:r>
      <w:r>
        <w:t>ячеек</w:t>
      </w:r>
      <w:r w:rsidRPr="005603D0">
        <w:rPr>
          <w:lang w:val="en-US"/>
        </w:rPr>
        <w:t>.</w:t>
      </w:r>
    </w:p>
    <w:p w14:paraId="60A87FD4" w14:textId="77777777" w:rsidR="00463464" w:rsidRDefault="00463464" w:rsidP="003E6B54">
      <w:pPr>
        <w:pStyle w:val="a3"/>
        <w:spacing w:before="120" w:after="120" w:line="252" w:lineRule="auto"/>
        <w:rPr>
          <w:b/>
          <w:sz w:val="16"/>
          <w:lang w:val="en-US"/>
        </w:rPr>
      </w:pPr>
      <w:r>
        <w:rPr>
          <w:b/>
          <w:sz w:val="16"/>
          <w:lang w:val="en-US"/>
        </w:rPr>
        <w:t xml:space="preserve">Comparison of our experimental data on thermal conductivities of liquid </w:t>
      </w:r>
      <w:r>
        <w:rPr>
          <w:b/>
          <w:sz w:val="16"/>
        </w:rPr>
        <w:t>С</w:t>
      </w:r>
      <w:r>
        <w:rPr>
          <w:b/>
          <w:sz w:val="16"/>
          <w:lang w:val="en-US"/>
        </w:rPr>
        <w:t>10</w:t>
      </w:r>
      <w:r>
        <w:rPr>
          <w:b/>
          <w:sz w:val="16"/>
        </w:rPr>
        <w:t>М</w:t>
      </w:r>
      <w:r>
        <w:rPr>
          <w:b/>
          <w:sz w:val="16"/>
          <w:lang w:val="en-US"/>
        </w:rPr>
        <w:t xml:space="preserve">1 with calculation </w:t>
      </w:r>
      <w:r>
        <w:rPr>
          <w:b/>
          <w:sz w:val="16"/>
          <w:lang w:val="en-US"/>
        </w:rPr>
        <w:br/>
        <w:t>results in additive approximation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813"/>
        <w:gridCol w:w="1039"/>
        <w:gridCol w:w="1040"/>
        <w:gridCol w:w="1040"/>
        <w:gridCol w:w="1142"/>
        <w:gridCol w:w="1142"/>
      </w:tblGrid>
      <w:tr w:rsidR="00463464" w14:paraId="41DBB874" w14:textId="77777777">
        <w:trPr>
          <w:cantSplit/>
          <w:trHeight w:val="55"/>
          <w:jc w:val="center"/>
        </w:trPr>
        <w:tc>
          <w:tcPr>
            <w:tcW w:w="812" w:type="dxa"/>
            <w:vMerge w:val="restart"/>
            <w:vAlign w:val="center"/>
          </w:tcPr>
          <w:p w14:paraId="3B3CCC0C" w14:textId="77777777" w:rsidR="00463464" w:rsidRDefault="00463464">
            <w:pPr>
              <w:pStyle w:val="a5"/>
              <w:jc w:val="center"/>
              <w:rPr>
                <w:rFonts w:ascii="Times New Roman" w:eastAsia="MS Mincho" w:hAnsi="Times New Roman"/>
                <w:sz w:val="16"/>
              </w:rPr>
            </w:pPr>
            <w:r>
              <w:rPr>
                <w:rFonts w:ascii="Times New Roman" w:eastAsia="MS Mincho" w:hAnsi="Times New Roman"/>
                <w:i/>
                <w:sz w:val="16"/>
              </w:rPr>
              <w:t>T</w:t>
            </w:r>
            <w:r>
              <w:rPr>
                <w:rFonts w:ascii="Times New Roman" w:eastAsia="MS Mincho" w:hAnsi="Times New Roman"/>
                <w:sz w:val="16"/>
              </w:rPr>
              <w:t xml:space="preserve">, </w:t>
            </w:r>
            <w:r>
              <w:rPr>
                <w:rFonts w:ascii="Times New Roman" w:eastAsia="MS Mincho" w:hAnsi="Times New Roman"/>
                <w:sz w:val="16"/>
                <w:lang w:val="en-US"/>
              </w:rPr>
              <w:t>K</w:t>
            </w:r>
          </w:p>
        </w:tc>
        <w:tc>
          <w:tcPr>
            <w:tcW w:w="813" w:type="dxa"/>
            <w:vMerge w:val="restart"/>
            <w:vAlign w:val="center"/>
          </w:tcPr>
          <w:p w14:paraId="266CAEA5" w14:textId="77777777" w:rsidR="00463464" w:rsidRDefault="00463464">
            <w:pPr>
              <w:pStyle w:val="a5"/>
              <w:jc w:val="center"/>
              <w:rPr>
                <w:rFonts w:ascii="Times New Roman" w:eastAsia="MS Mincho" w:hAnsi="Times New Roman"/>
                <w:sz w:val="16"/>
                <w:lang w:val="en-US"/>
              </w:rPr>
            </w:pPr>
            <w:r>
              <w:rPr>
                <w:rFonts w:ascii="Times New Roman" w:eastAsia="MS Mincho" w:hAnsi="Times New Roman"/>
                <w:i/>
                <w:sz w:val="16"/>
              </w:rPr>
              <w:t>P</w:t>
            </w:r>
            <w:r>
              <w:rPr>
                <w:rFonts w:ascii="Times New Roman" w:eastAsia="MS Mincho" w:hAnsi="Times New Roman"/>
                <w:sz w:val="16"/>
              </w:rPr>
              <w:t xml:space="preserve">, </w:t>
            </w:r>
            <w:r>
              <w:rPr>
                <w:rFonts w:ascii="Times New Roman" w:eastAsia="MS Mincho" w:hAnsi="Times New Roman"/>
                <w:sz w:val="16"/>
                <w:lang w:val="en-US"/>
              </w:rPr>
              <w:t>MPa</w:t>
            </w:r>
          </w:p>
        </w:tc>
        <w:tc>
          <w:tcPr>
            <w:tcW w:w="5403" w:type="dxa"/>
            <w:gridSpan w:val="5"/>
            <w:vAlign w:val="center"/>
          </w:tcPr>
          <w:p w14:paraId="3274B1F4"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i/>
                <w:sz w:val="16"/>
              </w:rPr>
              <w:sym w:font="Symbol" w:char="F06C"/>
            </w:r>
            <w:r>
              <w:rPr>
                <w:rFonts w:ascii="Times New Roman" w:eastAsia="MS Mincho" w:hAnsi="Times New Roman"/>
                <w:sz w:val="16"/>
              </w:rPr>
              <w:t xml:space="preserve">, </w:t>
            </w:r>
            <w:r>
              <w:rPr>
                <w:rFonts w:ascii="Times New Roman" w:eastAsia="MS Mincho" w:hAnsi="Times New Roman"/>
                <w:sz w:val="16"/>
                <w:lang w:val="en-US"/>
              </w:rPr>
              <w:t>W</w:t>
            </w:r>
            <w:r>
              <w:rPr>
                <w:rFonts w:ascii="Times New Roman" w:eastAsia="MS Mincho" w:hAnsi="Times New Roman"/>
                <w:sz w:val="16"/>
              </w:rPr>
              <w:t>/(</w:t>
            </w:r>
            <w:r>
              <w:rPr>
                <w:rFonts w:ascii="Times New Roman" w:eastAsia="MS Mincho" w:hAnsi="Times New Roman"/>
                <w:sz w:val="16"/>
                <w:lang w:val="en-US"/>
              </w:rPr>
              <w:t>m</w:t>
            </w:r>
            <w:r>
              <w:rPr>
                <w:rFonts w:ascii="Times New Roman" w:eastAsia="MS Mincho" w:hAnsi="Times New Roman"/>
                <w:sz w:val="16"/>
              </w:rPr>
              <w:sym w:font="Symbol" w:char="F0D7"/>
            </w:r>
            <w:r>
              <w:rPr>
                <w:rFonts w:ascii="Times New Roman" w:eastAsia="MS Mincho" w:hAnsi="Times New Roman"/>
                <w:sz w:val="16"/>
                <w:lang w:val="en-US"/>
              </w:rPr>
              <w:t>K</w:t>
            </w:r>
            <w:r>
              <w:rPr>
                <w:rFonts w:ascii="Times New Roman" w:eastAsia="MS Mincho" w:hAnsi="Times New Roman"/>
                <w:sz w:val="16"/>
              </w:rPr>
              <w:t>)</w:t>
            </w:r>
          </w:p>
        </w:tc>
      </w:tr>
      <w:tr w:rsidR="00463464" w14:paraId="4EE0F77F" w14:textId="77777777">
        <w:trPr>
          <w:cantSplit/>
          <w:jc w:val="center"/>
        </w:trPr>
        <w:tc>
          <w:tcPr>
            <w:tcW w:w="812" w:type="dxa"/>
            <w:vMerge/>
            <w:vAlign w:val="center"/>
          </w:tcPr>
          <w:p w14:paraId="254019AD" w14:textId="77777777" w:rsidR="00463464" w:rsidRDefault="00463464">
            <w:pPr>
              <w:pStyle w:val="a5"/>
              <w:jc w:val="center"/>
              <w:rPr>
                <w:rFonts w:ascii="Times New Roman" w:eastAsia="MS Mincho" w:hAnsi="Times New Roman"/>
                <w:sz w:val="16"/>
              </w:rPr>
            </w:pPr>
          </w:p>
        </w:tc>
        <w:tc>
          <w:tcPr>
            <w:tcW w:w="813" w:type="dxa"/>
            <w:vMerge/>
            <w:vAlign w:val="center"/>
          </w:tcPr>
          <w:p w14:paraId="2725CC07" w14:textId="77777777" w:rsidR="00463464" w:rsidRDefault="00463464">
            <w:pPr>
              <w:pStyle w:val="a5"/>
              <w:jc w:val="center"/>
              <w:rPr>
                <w:rFonts w:ascii="Times New Roman" w:eastAsia="MS Mincho" w:hAnsi="Times New Roman"/>
                <w:sz w:val="16"/>
              </w:rPr>
            </w:pPr>
          </w:p>
        </w:tc>
        <w:tc>
          <w:tcPr>
            <w:tcW w:w="1039" w:type="dxa"/>
            <w:vMerge w:val="restart"/>
            <w:vAlign w:val="center"/>
          </w:tcPr>
          <w:p w14:paraId="7010FBA3" w14:textId="77777777" w:rsidR="00463464" w:rsidRDefault="00463464">
            <w:pPr>
              <w:pStyle w:val="a5"/>
              <w:jc w:val="center"/>
              <w:rPr>
                <w:rFonts w:ascii="Times New Roman" w:eastAsia="MS Mincho" w:hAnsi="Times New Roman"/>
                <w:sz w:val="16"/>
              </w:rPr>
            </w:pPr>
            <w:r>
              <w:rPr>
                <w:rFonts w:ascii="Times New Roman" w:eastAsia="MS Mincho" w:hAnsi="Times New Roman"/>
                <w:sz w:val="16"/>
              </w:rPr>
              <w:t>R-22 [8]</w:t>
            </w:r>
          </w:p>
        </w:tc>
        <w:tc>
          <w:tcPr>
            <w:tcW w:w="1040" w:type="dxa"/>
            <w:vMerge w:val="restart"/>
            <w:vAlign w:val="center"/>
          </w:tcPr>
          <w:p w14:paraId="569286E9" w14:textId="77777777" w:rsidR="00463464" w:rsidRDefault="00463464">
            <w:pPr>
              <w:pStyle w:val="a5"/>
              <w:jc w:val="center"/>
              <w:rPr>
                <w:rFonts w:ascii="Times New Roman" w:eastAsia="MS Mincho" w:hAnsi="Times New Roman"/>
                <w:sz w:val="16"/>
              </w:rPr>
            </w:pPr>
            <w:r>
              <w:rPr>
                <w:rFonts w:ascii="Times New Roman" w:eastAsia="MS Mincho" w:hAnsi="Times New Roman"/>
                <w:sz w:val="16"/>
              </w:rPr>
              <w:t>R-142b [9]</w:t>
            </w:r>
          </w:p>
        </w:tc>
        <w:tc>
          <w:tcPr>
            <w:tcW w:w="1040" w:type="dxa"/>
            <w:vMerge w:val="restart"/>
            <w:vAlign w:val="center"/>
          </w:tcPr>
          <w:p w14:paraId="4E4E8BA9" w14:textId="77777777" w:rsidR="00463464" w:rsidRDefault="00463464">
            <w:pPr>
              <w:pStyle w:val="a5"/>
              <w:jc w:val="center"/>
              <w:rPr>
                <w:rFonts w:ascii="Times New Roman" w:eastAsia="MS Mincho" w:hAnsi="Times New Roman"/>
                <w:sz w:val="16"/>
              </w:rPr>
            </w:pPr>
            <w:r>
              <w:rPr>
                <w:rFonts w:ascii="Times New Roman" w:eastAsia="MS Mincho" w:hAnsi="Times New Roman"/>
                <w:sz w:val="16"/>
              </w:rPr>
              <w:t>R-21 [8]</w:t>
            </w:r>
          </w:p>
        </w:tc>
        <w:tc>
          <w:tcPr>
            <w:tcW w:w="2284" w:type="dxa"/>
            <w:gridSpan w:val="2"/>
            <w:vAlign w:val="center"/>
          </w:tcPr>
          <w:p w14:paraId="3650A544" w14:textId="77777777" w:rsidR="00463464" w:rsidRDefault="00463464">
            <w:pPr>
              <w:pStyle w:val="a5"/>
              <w:spacing w:before="20" w:after="20"/>
              <w:jc w:val="center"/>
              <w:rPr>
                <w:rFonts w:ascii="Times New Roman" w:eastAsia="MS Mincho" w:hAnsi="Times New Roman"/>
                <w:sz w:val="16"/>
              </w:rPr>
            </w:pPr>
            <w:r>
              <w:rPr>
                <w:rFonts w:ascii="Times New Roman" w:hAnsi="Times New Roman"/>
                <w:sz w:val="16"/>
              </w:rPr>
              <w:t>С10М1</w:t>
            </w:r>
          </w:p>
        </w:tc>
      </w:tr>
      <w:tr w:rsidR="00463464" w14:paraId="0FC27480" w14:textId="77777777">
        <w:trPr>
          <w:cantSplit/>
          <w:trHeight w:val="50"/>
          <w:jc w:val="center"/>
        </w:trPr>
        <w:tc>
          <w:tcPr>
            <w:tcW w:w="812" w:type="dxa"/>
            <w:vMerge/>
            <w:vAlign w:val="center"/>
          </w:tcPr>
          <w:p w14:paraId="27839C27" w14:textId="77777777" w:rsidR="00463464" w:rsidRDefault="00463464">
            <w:pPr>
              <w:pStyle w:val="a5"/>
              <w:jc w:val="center"/>
              <w:rPr>
                <w:rFonts w:ascii="Times New Roman" w:eastAsia="MS Mincho" w:hAnsi="Times New Roman"/>
                <w:sz w:val="16"/>
              </w:rPr>
            </w:pPr>
          </w:p>
        </w:tc>
        <w:tc>
          <w:tcPr>
            <w:tcW w:w="813" w:type="dxa"/>
            <w:vMerge/>
            <w:vAlign w:val="center"/>
          </w:tcPr>
          <w:p w14:paraId="7F0A55E9" w14:textId="77777777" w:rsidR="00463464" w:rsidRDefault="00463464">
            <w:pPr>
              <w:pStyle w:val="a5"/>
              <w:jc w:val="center"/>
              <w:rPr>
                <w:rFonts w:ascii="Times New Roman" w:eastAsia="MS Mincho" w:hAnsi="Times New Roman"/>
                <w:sz w:val="16"/>
              </w:rPr>
            </w:pPr>
          </w:p>
        </w:tc>
        <w:tc>
          <w:tcPr>
            <w:tcW w:w="1039" w:type="dxa"/>
            <w:vMerge/>
            <w:vAlign w:val="center"/>
          </w:tcPr>
          <w:p w14:paraId="4A8ED25E" w14:textId="77777777" w:rsidR="00463464" w:rsidRDefault="00463464">
            <w:pPr>
              <w:pStyle w:val="a5"/>
              <w:jc w:val="center"/>
              <w:rPr>
                <w:rFonts w:ascii="Times New Roman" w:eastAsia="MS Mincho" w:hAnsi="Times New Roman"/>
                <w:sz w:val="16"/>
              </w:rPr>
            </w:pPr>
          </w:p>
        </w:tc>
        <w:tc>
          <w:tcPr>
            <w:tcW w:w="1040" w:type="dxa"/>
            <w:vMerge/>
            <w:vAlign w:val="center"/>
          </w:tcPr>
          <w:p w14:paraId="64292A67" w14:textId="77777777" w:rsidR="00463464" w:rsidRDefault="00463464">
            <w:pPr>
              <w:pStyle w:val="a5"/>
              <w:jc w:val="center"/>
              <w:rPr>
                <w:rFonts w:ascii="Times New Roman" w:eastAsia="MS Mincho" w:hAnsi="Times New Roman"/>
                <w:sz w:val="16"/>
              </w:rPr>
            </w:pPr>
          </w:p>
        </w:tc>
        <w:tc>
          <w:tcPr>
            <w:tcW w:w="1040" w:type="dxa"/>
            <w:vMerge/>
            <w:vAlign w:val="center"/>
          </w:tcPr>
          <w:p w14:paraId="1A4C8B7C" w14:textId="77777777" w:rsidR="00463464" w:rsidRDefault="00463464">
            <w:pPr>
              <w:pStyle w:val="a5"/>
              <w:jc w:val="center"/>
              <w:rPr>
                <w:rFonts w:ascii="Times New Roman" w:eastAsia="MS Mincho" w:hAnsi="Times New Roman"/>
                <w:sz w:val="16"/>
              </w:rPr>
            </w:pPr>
          </w:p>
        </w:tc>
        <w:tc>
          <w:tcPr>
            <w:tcW w:w="1142" w:type="dxa"/>
            <w:vAlign w:val="center"/>
          </w:tcPr>
          <w:p w14:paraId="058FD444" w14:textId="77777777" w:rsidR="00463464" w:rsidRDefault="00463464">
            <w:pPr>
              <w:pStyle w:val="a5"/>
              <w:spacing w:before="20" w:after="20"/>
              <w:jc w:val="center"/>
              <w:rPr>
                <w:rFonts w:ascii="Times New Roman" w:eastAsia="MS Mincho" w:hAnsi="Times New Roman"/>
                <w:sz w:val="16"/>
                <w:lang w:val="en-US"/>
              </w:rPr>
            </w:pPr>
            <w:r>
              <w:rPr>
                <w:rFonts w:ascii="Times New Roman" w:eastAsia="MS Mincho" w:hAnsi="Times New Roman"/>
                <w:sz w:val="16"/>
                <w:lang w:val="en-US"/>
              </w:rPr>
              <w:t>calculation</w:t>
            </w:r>
          </w:p>
        </w:tc>
        <w:tc>
          <w:tcPr>
            <w:tcW w:w="1142" w:type="dxa"/>
            <w:vAlign w:val="center"/>
          </w:tcPr>
          <w:p w14:paraId="79CEDB5D" w14:textId="77777777" w:rsidR="00463464" w:rsidRDefault="00463464">
            <w:pPr>
              <w:pStyle w:val="a5"/>
              <w:spacing w:before="20" w:after="20"/>
              <w:jc w:val="center"/>
              <w:rPr>
                <w:rFonts w:ascii="Times New Roman" w:eastAsia="MS Mincho" w:hAnsi="Times New Roman"/>
                <w:sz w:val="16"/>
                <w:lang w:val="en-US"/>
              </w:rPr>
            </w:pPr>
            <w:r>
              <w:rPr>
                <w:rFonts w:ascii="Times New Roman" w:eastAsia="MS Mincho" w:hAnsi="Times New Roman"/>
                <w:sz w:val="16"/>
                <w:lang w:val="en-US"/>
              </w:rPr>
              <w:t>our data</w:t>
            </w:r>
          </w:p>
        </w:tc>
      </w:tr>
      <w:tr w:rsidR="00463464" w14:paraId="33B91AC4" w14:textId="77777777">
        <w:trPr>
          <w:jc w:val="center"/>
        </w:trPr>
        <w:tc>
          <w:tcPr>
            <w:tcW w:w="812" w:type="dxa"/>
            <w:vAlign w:val="center"/>
          </w:tcPr>
          <w:p w14:paraId="31FC13C4"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303.9</w:t>
            </w:r>
          </w:p>
        </w:tc>
        <w:tc>
          <w:tcPr>
            <w:tcW w:w="813" w:type="dxa"/>
            <w:vAlign w:val="center"/>
          </w:tcPr>
          <w:p w14:paraId="2E8F01B3" w14:textId="77777777" w:rsidR="00463464" w:rsidRDefault="00463464">
            <w:pPr>
              <w:pStyle w:val="a5"/>
              <w:spacing w:before="20" w:after="20"/>
              <w:jc w:val="center"/>
              <w:rPr>
                <w:rFonts w:ascii="Times New Roman" w:eastAsia="MS Mincho" w:hAnsi="Times New Roman"/>
                <w:sz w:val="16"/>
                <w:lang w:val="en-US"/>
              </w:rPr>
            </w:pPr>
            <w:r>
              <w:rPr>
                <w:rFonts w:ascii="Times New Roman" w:eastAsia="MS Mincho" w:hAnsi="Times New Roman"/>
                <w:sz w:val="16"/>
                <w:lang w:val="en-US"/>
              </w:rPr>
              <w:t>2</w:t>
            </w:r>
          </w:p>
        </w:tc>
        <w:tc>
          <w:tcPr>
            <w:tcW w:w="1039" w:type="dxa"/>
            <w:vAlign w:val="center"/>
          </w:tcPr>
          <w:p w14:paraId="3F40EC0C"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0.0832</w:t>
            </w:r>
          </w:p>
        </w:tc>
        <w:tc>
          <w:tcPr>
            <w:tcW w:w="1040" w:type="dxa"/>
            <w:vAlign w:val="center"/>
          </w:tcPr>
          <w:p w14:paraId="38AC4ECB"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0.0800</w:t>
            </w:r>
          </w:p>
        </w:tc>
        <w:tc>
          <w:tcPr>
            <w:tcW w:w="1040" w:type="dxa"/>
            <w:vAlign w:val="center"/>
          </w:tcPr>
          <w:p w14:paraId="455791B2"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0.0988</w:t>
            </w:r>
          </w:p>
        </w:tc>
        <w:tc>
          <w:tcPr>
            <w:tcW w:w="1142" w:type="dxa"/>
            <w:vAlign w:val="center"/>
          </w:tcPr>
          <w:p w14:paraId="4B7D2C3C"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0.0849</w:t>
            </w:r>
          </w:p>
        </w:tc>
        <w:tc>
          <w:tcPr>
            <w:tcW w:w="1142" w:type="dxa"/>
            <w:vAlign w:val="center"/>
          </w:tcPr>
          <w:p w14:paraId="1C16DA15"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0.0844</w:t>
            </w:r>
          </w:p>
        </w:tc>
      </w:tr>
      <w:tr w:rsidR="00463464" w14:paraId="1C042427" w14:textId="77777777">
        <w:trPr>
          <w:jc w:val="center"/>
        </w:trPr>
        <w:tc>
          <w:tcPr>
            <w:tcW w:w="812" w:type="dxa"/>
            <w:vAlign w:val="center"/>
          </w:tcPr>
          <w:p w14:paraId="5F44A173"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303.9</w:t>
            </w:r>
          </w:p>
        </w:tc>
        <w:tc>
          <w:tcPr>
            <w:tcW w:w="813" w:type="dxa"/>
            <w:vAlign w:val="center"/>
          </w:tcPr>
          <w:p w14:paraId="66F2A738" w14:textId="77777777" w:rsidR="00463464" w:rsidRDefault="00463464">
            <w:pPr>
              <w:pStyle w:val="a5"/>
              <w:spacing w:before="20" w:after="20"/>
              <w:jc w:val="center"/>
              <w:rPr>
                <w:rFonts w:ascii="Times New Roman" w:eastAsia="MS Mincho" w:hAnsi="Times New Roman"/>
                <w:sz w:val="16"/>
                <w:lang w:val="en-US"/>
              </w:rPr>
            </w:pPr>
            <w:r>
              <w:rPr>
                <w:rFonts w:ascii="Times New Roman" w:eastAsia="MS Mincho" w:hAnsi="Times New Roman"/>
                <w:sz w:val="16"/>
                <w:lang w:val="en-US"/>
              </w:rPr>
              <w:t>3</w:t>
            </w:r>
          </w:p>
        </w:tc>
        <w:tc>
          <w:tcPr>
            <w:tcW w:w="1039" w:type="dxa"/>
            <w:vAlign w:val="center"/>
          </w:tcPr>
          <w:p w14:paraId="06060582"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0.0843</w:t>
            </w:r>
          </w:p>
        </w:tc>
        <w:tc>
          <w:tcPr>
            <w:tcW w:w="1040" w:type="dxa"/>
            <w:vAlign w:val="center"/>
          </w:tcPr>
          <w:p w14:paraId="300E10DD"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0.0805</w:t>
            </w:r>
          </w:p>
        </w:tc>
        <w:tc>
          <w:tcPr>
            <w:tcW w:w="1040" w:type="dxa"/>
            <w:vAlign w:val="center"/>
          </w:tcPr>
          <w:p w14:paraId="26A9B073"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0.0994</w:t>
            </w:r>
          </w:p>
        </w:tc>
        <w:tc>
          <w:tcPr>
            <w:tcW w:w="1142" w:type="dxa"/>
            <w:vAlign w:val="center"/>
          </w:tcPr>
          <w:p w14:paraId="56E2EE2A"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0.0858</w:t>
            </w:r>
          </w:p>
        </w:tc>
        <w:tc>
          <w:tcPr>
            <w:tcW w:w="1142" w:type="dxa"/>
            <w:vAlign w:val="center"/>
          </w:tcPr>
          <w:p w14:paraId="5AD7988C"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0.0851</w:t>
            </w:r>
          </w:p>
        </w:tc>
      </w:tr>
      <w:tr w:rsidR="00463464" w14:paraId="466429C2" w14:textId="77777777">
        <w:trPr>
          <w:jc w:val="center"/>
        </w:trPr>
        <w:tc>
          <w:tcPr>
            <w:tcW w:w="812" w:type="dxa"/>
            <w:vAlign w:val="center"/>
          </w:tcPr>
          <w:p w14:paraId="65EBB838"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323.7</w:t>
            </w:r>
          </w:p>
        </w:tc>
        <w:tc>
          <w:tcPr>
            <w:tcW w:w="813" w:type="dxa"/>
            <w:vAlign w:val="center"/>
          </w:tcPr>
          <w:p w14:paraId="1F072432" w14:textId="77777777" w:rsidR="00463464" w:rsidRDefault="00463464">
            <w:pPr>
              <w:pStyle w:val="a5"/>
              <w:spacing w:before="20" w:after="20"/>
              <w:jc w:val="center"/>
              <w:rPr>
                <w:rFonts w:ascii="Times New Roman" w:eastAsia="MS Mincho" w:hAnsi="Times New Roman"/>
                <w:sz w:val="16"/>
                <w:lang w:val="en-US"/>
              </w:rPr>
            </w:pPr>
            <w:r>
              <w:rPr>
                <w:rFonts w:ascii="Times New Roman" w:eastAsia="MS Mincho" w:hAnsi="Times New Roman"/>
                <w:sz w:val="16"/>
                <w:lang w:val="en-US"/>
              </w:rPr>
              <w:t>2</w:t>
            </w:r>
          </w:p>
        </w:tc>
        <w:tc>
          <w:tcPr>
            <w:tcW w:w="1039" w:type="dxa"/>
            <w:vAlign w:val="center"/>
          </w:tcPr>
          <w:p w14:paraId="7004628F"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0.0744</w:t>
            </w:r>
          </w:p>
        </w:tc>
        <w:tc>
          <w:tcPr>
            <w:tcW w:w="1040" w:type="dxa"/>
            <w:vAlign w:val="center"/>
          </w:tcPr>
          <w:p w14:paraId="73460454"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0.0734</w:t>
            </w:r>
          </w:p>
        </w:tc>
        <w:tc>
          <w:tcPr>
            <w:tcW w:w="1040" w:type="dxa"/>
            <w:vAlign w:val="center"/>
          </w:tcPr>
          <w:p w14:paraId="6020F86F"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0.0916</w:t>
            </w:r>
          </w:p>
        </w:tc>
        <w:tc>
          <w:tcPr>
            <w:tcW w:w="1142" w:type="dxa"/>
            <w:vAlign w:val="center"/>
          </w:tcPr>
          <w:p w14:paraId="6BE7A625"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0.0768</w:t>
            </w:r>
          </w:p>
        </w:tc>
        <w:tc>
          <w:tcPr>
            <w:tcW w:w="1142" w:type="dxa"/>
            <w:vAlign w:val="center"/>
          </w:tcPr>
          <w:p w14:paraId="30DDC1E5"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0.0777</w:t>
            </w:r>
          </w:p>
        </w:tc>
      </w:tr>
      <w:tr w:rsidR="00463464" w14:paraId="54945962" w14:textId="77777777">
        <w:trPr>
          <w:jc w:val="center"/>
        </w:trPr>
        <w:tc>
          <w:tcPr>
            <w:tcW w:w="812" w:type="dxa"/>
            <w:vAlign w:val="center"/>
          </w:tcPr>
          <w:p w14:paraId="0BA2E0D4"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323.7</w:t>
            </w:r>
          </w:p>
        </w:tc>
        <w:tc>
          <w:tcPr>
            <w:tcW w:w="813" w:type="dxa"/>
            <w:vAlign w:val="center"/>
          </w:tcPr>
          <w:p w14:paraId="0297E755" w14:textId="77777777" w:rsidR="00463464" w:rsidRDefault="00463464">
            <w:pPr>
              <w:pStyle w:val="a5"/>
              <w:spacing w:before="20" w:after="20"/>
              <w:jc w:val="center"/>
              <w:rPr>
                <w:rFonts w:ascii="Times New Roman" w:eastAsia="MS Mincho" w:hAnsi="Times New Roman"/>
                <w:sz w:val="16"/>
                <w:lang w:val="en-US"/>
              </w:rPr>
            </w:pPr>
            <w:r>
              <w:rPr>
                <w:rFonts w:ascii="Times New Roman" w:eastAsia="MS Mincho" w:hAnsi="Times New Roman"/>
                <w:sz w:val="16"/>
                <w:lang w:val="en-US"/>
              </w:rPr>
              <w:t>3</w:t>
            </w:r>
          </w:p>
        </w:tc>
        <w:tc>
          <w:tcPr>
            <w:tcW w:w="1039" w:type="dxa"/>
            <w:vAlign w:val="center"/>
          </w:tcPr>
          <w:p w14:paraId="189251D7"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0.0756</w:t>
            </w:r>
          </w:p>
        </w:tc>
        <w:tc>
          <w:tcPr>
            <w:tcW w:w="1040" w:type="dxa"/>
            <w:vAlign w:val="center"/>
          </w:tcPr>
          <w:p w14:paraId="405A7428"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0.0677</w:t>
            </w:r>
          </w:p>
        </w:tc>
        <w:tc>
          <w:tcPr>
            <w:tcW w:w="1040" w:type="dxa"/>
            <w:vAlign w:val="center"/>
          </w:tcPr>
          <w:p w14:paraId="69270536"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0.0923</w:t>
            </w:r>
          </w:p>
        </w:tc>
        <w:tc>
          <w:tcPr>
            <w:tcW w:w="1142" w:type="dxa"/>
            <w:vAlign w:val="center"/>
          </w:tcPr>
          <w:p w14:paraId="18FFCAED"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0.0778</w:t>
            </w:r>
          </w:p>
        </w:tc>
        <w:tc>
          <w:tcPr>
            <w:tcW w:w="1142" w:type="dxa"/>
            <w:vAlign w:val="center"/>
          </w:tcPr>
          <w:p w14:paraId="2818A590" w14:textId="77777777" w:rsidR="00463464" w:rsidRDefault="00463464">
            <w:pPr>
              <w:pStyle w:val="a5"/>
              <w:spacing w:before="20" w:after="20"/>
              <w:jc w:val="center"/>
              <w:rPr>
                <w:rFonts w:ascii="Times New Roman" w:eastAsia="MS Mincho" w:hAnsi="Times New Roman"/>
                <w:sz w:val="16"/>
              </w:rPr>
            </w:pPr>
            <w:r>
              <w:rPr>
                <w:rFonts w:ascii="Times New Roman" w:eastAsia="MS Mincho" w:hAnsi="Times New Roman"/>
                <w:sz w:val="16"/>
              </w:rPr>
              <w:t>0.0784</w:t>
            </w:r>
          </w:p>
        </w:tc>
      </w:tr>
    </w:tbl>
    <w:p w14:paraId="5A35D6CC" w14:textId="77777777" w:rsidR="00463464" w:rsidRPr="005603D0" w:rsidRDefault="00463464">
      <w:pPr>
        <w:pStyle w:val="2"/>
        <w:spacing w:before="120"/>
        <w:rPr>
          <w:spacing w:val="4"/>
        </w:rPr>
      </w:pPr>
      <w:r>
        <w:rPr>
          <w:spacing w:val="4"/>
        </w:rPr>
        <w:t xml:space="preserve">Иллюстрации и таблицы устанавливаются в тексте в местах ссылок </w:t>
      </w:r>
      <w:r>
        <w:rPr>
          <w:spacing w:val="2"/>
        </w:rPr>
        <w:t>вверху или внизу печатного поля. Подписи к иллюстрациям набираются шрифтом 9</w:t>
      </w:r>
      <w:r>
        <w:rPr>
          <w:spacing w:val="4"/>
        </w:rPr>
        <w:t xml:space="preserve"> пт, эксплик</w:t>
      </w:r>
      <w:r>
        <w:rPr>
          <w:spacing w:val="4"/>
        </w:rPr>
        <w:t>а</w:t>
      </w:r>
      <w:r>
        <w:rPr>
          <w:spacing w:val="4"/>
        </w:rPr>
        <w:t xml:space="preserve">ции </w:t>
      </w:r>
      <w:r w:rsidRPr="005603D0">
        <w:rPr>
          <w:spacing w:val="4"/>
        </w:rPr>
        <w:t>–</w:t>
      </w:r>
      <w:r>
        <w:rPr>
          <w:spacing w:val="4"/>
        </w:rPr>
        <w:t xml:space="preserve"> 8 пт.</w:t>
      </w:r>
    </w:p>
    <w:p w14:paraId="5E7E33EA" w14:textId="77777777" w:rsidR="005047E0" w:rsidRDefault="005047E0" w:rsidP="005047E0">
      <w:pPr>
        <w:framePr w:w="7655" w:h="3062" w:hSpace="181" w:vSpace="113" w:wrap="notBeside" w:vAnchor="page" w:hAnchor="margin" w:xAlign="center" w:y="10547"/>
        <w:jc w:val="center"/>
        <w:rPr>
          <w:noProof/>
        </w:rPr>
      </w:pPr>
      <w:r>
        <w:rPr>
          <w:noProof/>
        </w:rPr>
        <w:drawing>
          <wp:inline distT="0" distB="0" distL="0" distR="0" wp14:anchorId="282DDB96" wp14:editId="024DCCA2">
            <wp:extent cx="3178800" cy="1472400"/>
            <wp:effectExtent l="0" t="0" r="3175" b="0"/>
            <wp:docPr id="1" name="Рисунок 1" descr="Шиляев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иляев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8800" cy="1472400"/>
                    </a:xfrm>
                    <a:prstGeom prst="rect">
                      <a:avLst/>
                    </a:prstGeom>
                    <a:noFill/>
                    <a:ln>
                      <a:noFill/>
                    </a:ln>
                  </pic:spPr>
                </pic:pic>
              </a:graphicData>
            </a:graphic>
          </wp:inline>
        </w:drawing>
      </w:r>
    </w:p>
    <w:p w14:paraId="2A9A6FC0" w14:textId="77777777" w:rsidR="005047E0" w:rsidRDefault="005047E0" w:rsidP="005047E0">
      <w:pPr>
        <w:framePr w:w="7655" w:h="3062" w:hSpace="181" w:vSpace="113" w:wrap="notBeside" w:vAnchor="page" w:hAnchor="margin" w:xAlign="center" w:y="10547"/>
        <w:spacing w:before="120" w:after="40" w:line="252" w:lineRule="auto"/>
        <w:jc w:val="both"/>
        <w:rPr>
          <w:sz w:val="18"/>
          <w:lang w:val="en-US"/>
        </w:rPr>
      </w:pPr>
      <w:r>
        <w:rPr>
          <w:sz w:val="18"/>
          <w:lang w:val="en-US"/>
        </w:rPr>
        <w:t>Fig. 1. Diagram of growth of air-vapor spherical (</w:t>
      </w:r>
      <w:r>
        <w:rPr>
          <w:i/>
          <w:sz w:val="18"/>
          <w:lang w:val="en-US"/>
        </w:rPr>
        <w:t>а</w:t>
      </w:r>
      <w:r>
        <w:rPr>
          <w:sz w:val="18"/>
          <w:lang w:val="en-US"/>
        </w:rPr>
        <w:t>) and cylindrical (</w:t>
      </w:r>
      <w:r>
        <w:rPr>
          <w:i/>
          <w:sz w:val="18"/>
          <w:lang w:val="en-US"/>
        </w:rPr>
        <w:t>b</w:t>
      </w:r>
      <w:r>
        <w:rPr>
          <w:sz w:val="18"/>
          <w:lang w:val="en-US"/>
        </w:rPr>
        <w:t xml:space="preserve">) bubbles on the orifices of </w:t>
      </w:r>
      <w:r>
        <w:rPr>
          <w:sz w:val="18"/>
          <w:lang w:val="en-US"/>
        </w:rPr>
        <w:br/>
        <w:t xml:space="preserve">                                                                 air-distribution grates.</w:t>
      </w:r>
    </w:p>
    <w:p w14:paraId="01BDE721" w14:textId="77777777" w:rsidR="005047E0" w:rsidRDefault="005047E0" w:rsidP="005047E0">
      <w:pPr>
        <w:framePr w:w="7655" w:h="3062" w:hSpace="181" w:vSpace="113" w:wrap="notBeside" w:vAnchor="page" w:hAnchor="margin" w:xAlign="center" w:y="10547"/>
        <w:jc w:val="center"/>
        <w:rPr>
          <w:sz w:val="16"/>
          <w:lang w:val="en-US"/>
        </w:rPr>
      </w:pPr>
      <w:r>
        <w:rPr>
          <w:i/>
          <w:sz w:val="16"/>
          <w:lang w:val="en-US"/>
        </w:rPr>
        <w:t>1</w:t>
      </w:r>
      <w:r>
        <w:rPr>
          <w:sz w:val="16"/>
          <w:lang w:val="en-US"/>
        </w:rPr>
        <w:t xml:space="preserve"> – swirler in CBA,  </w:t>
      </w:r>
      <w:r>
        <w:rPr>
          <w:i/>
          <w:sz w:val="16"/>
          <w:lang w:val="en-US"/>
        </w:rPr>
        <w:t>2</w:t>
      </w:r>
      <w:r>
        <w:rPr>
          <w:sz w:val="16"/>
          <w:lang w:val="en-US"/>
        </w:rPr>
        <w:t xml:space="preserve"> – tangential slot,  </w:t>
      </w:r>
      <w:r>
        <w:rPr>
          <w:i/>
          <w:sz w:val="16"/>
          <w:lang w:val="en-US"/>
        </w:rPr>
        <w:t>3</w:t>
      </w:r>
      <w:r>
        <w:rPr>
          <w:sz w:val="16"/>
          <w:lang w:val="en-US"/>
        </w:rPr>
        <w:t xml:space="preserve"> – centrifugal-bubbling layer, </w:t>
      </w:r>
      <w:r>
        <w:rPr>
          <w:i/>
          <w:snapToGrid w:val="0"/>
          <w:color w:val="000000"/>
          <w:sz w:val="16"/>
          <w:lang w:val="en-US"/>
        </w:rPr>
        <w:t>4</w:t>
      </w:r>
      <w:r>
        <w:rPr>
          <w:snapToGrid w:val="0"/>
          <w:color w:val="000000"/>
          <w:sz w:val="16"/>
          <w:lang w:val="en-US"/>
        </w:rPr>
        <w:t xml:space="preserve"> – cylindrical bubble.</w:t>
      </w:r>
    </w:p>
    <w:p w14:paraId="6D589050" w14:textId="77777777" w:rsidR="00463464" w:rsidRPr="00E50997" w:rsidRDefault="00463464">
      <w:pPr>
        <w:ind w:firstLine="454"/>
        <w:jc w:val="both"/>
      </w:pPr>
      <w:r>
        <w:rPr>
          <w:b/>
        </w:rPr>
        <w:t>Формулы.</w:t>
      </w:r>
      <w:r w:rsidRPr="005603D0">
        <w:t xml:space="preserve"> </w:t>
      </w:r>
      <w:r>
        <w:t xml:space="preserve">Основные установки редактора формул: символы </w:t>
      </w:r>
      <w:r w:rsidRPr="005603D0">
        <w:t>–</w:t>
      </w:r>
      <w:r>
        <w:t xml:space="preserve"> 10 пт, индексы </w:t>
      </w:r>
      <w:r w:rsidRPr="005603D0">
        <w:t>–</w:t>
      </w:r>
      <w:r>
        <w:t xml:space="preserve"> 70 %, субиндексы </w:t>
      </w:r>
      <w:r w:rsidRPr="005603D0">
        <w:t>–</w:t>
      </w:r>
      <w:r>
        <w:t xml:space="preserve"> 60 %. Отступы от текста по 6 пт.</w:t>
      </w:r>
    </w:p>
    <w:p w14:paraId="79A53729" w14:textId="77777777" w:rsidR="00463464" w:rsidRPr="005047E0" w:rsidRDefault="00463464" w:rsidP="005047E0">
      <w:pPr>
        <w:pStyle w:val="2"/>
        <w:spacing w:before="0"/>
        <w:rPr>
          <w:spacing w:val="-6"/>
        </w:rPr>
      </w:pPr>
      <w:r w:rsidRPr="005047E0">
        <w:rPr>
          <w:spacing w:val="-6"/>
        </w:rPr>
        <w:t xml:space="preserve">Буквы латинского алфавита, обозначающие физические величины, набираются курсивом. </w:t>
      </w:r>
    </w:p>
    <w:p w14:paraId="5242189A" w14:textId="77777777" w:rsidR="00463464" w:rsidRPr="005603D0" w:rsidRDefault="00463464">
      <w:pPr>
        <w:ind w:firstLine="454"/>
        <w:jc w:val="both"/>
      </w:pPr>
      <w:r>
        <w:lastRenderedPageBreak/>
        <w:t>Обозначения некоторых величин набираются шрифтом прямого начертания: а)</w:t>
      </w:r>
      <w:r w:rsidR="00FF71EA">
        <w:t> </w:t>
      </w:r>
      <w:r>
        <w:t>чисел Маха М, Рейнольдса Re, Прандтля Pr и т.д.;</w:t>
      </w:r>
      <w:r w:rsidR="00AD7FC6">
        <w:t xml:space="preserve"> </w:t>
      </w:r>
      <w:r>
        <w:t xml:space="preserve"> б) тригонометрических, гипербол</w:t>
      </w:r>
      <w:r>
        <w:t>и</w:t>
      </w:r>
      <w:r>
        <w:t>ческих и др. функций (cos, sin, sh), условных математических сокращений (max, min) и т.</w:t>
      </w:r>
      <w:r>
        <w:rPr>
          <w:vertAlign w:val="subscript"/>
        </w:rPr>
        <w:t> </w:t>
      </w:r>
      <w:r>
        <w:t>п.) единиц измерения физических величин (m/s, W/(m K), °C) химических элементов и соединений (Cl, C</w:t>
      </w:r>
      <w:r>
        <w:rPr>
          <w:vertAlign w:val="subscript"/>
        </w:rPr>
        <w:t>2</w:t>
      </w:r>
      <w:r>
        <w:t>H</w:t>
      </w:r>
      <w:r>
        <w:rPr>
          <w:vertAlign w:val="subscript"/>
        </w:rPr>
        <w:t>6</w:t>
      </w:r>
      <w:r>
        <w:t xml:space="preserve">). Числа в тексте и в формулах набираются прямым шрифтом (за исключением номеров кривых на графиках). </w:t>
      </w:r>
    </w:p>
    <w:p w14:paraId="4CB6BDC3" w14:textId="77777777" w:rsidR="00463464" w:rsidRPr="005603D0" w:rsidRDefault="00463464">
      <w:pPr>
        <w:ind w:firstLine="454"/>
        <w:jc w:val="both"/>
      </w:pPr>
      <w:r>
        <w:t>Индексы латинского алфавита набираются курсивом, за исключением тех случаев, когда в качестве индекса используются математические обозначения, которые принято набирать прямым шрифтом (</w:t>
      </w:r>
      <w:r>
        <w:rPr>
          <w:i/>
        </w:rPr>
        <w:t>C</w:t>
      </w:r>
      <w:r>
        <w:rPr>
          <w:i/>
          <w:vertAlign w:val="subscript"/>
        </w:rPr>
        <w:t>p</w:t>
      </w:r>
      <w:r>
        <w:t>,</w:t>
      </w:r>
      <w:r>
        <w:rPr>
          <w:i/>
        </w:rPr>
        <w:t xml:space="preserve"> F</w:t>
      </w:r>
      <w:r>
        <w:rPr>
          <w:i/>
          <w:vertAlign w:val="subscript"/>
        </w:rPr>
        <w:t>x</w:t>
      </w:r>
      <w:r>
        <w:t xml:space="preserve">, но: </w:t>
      </w:r>
      <w:r>
        <w:rPr>
          <w:i/>
        </w:rPr>
        <w:t>L</w:t>
      </w:r>
      <w:r>
        <w:rPr>
          <w:vertAlign w:val="subscript"/>
        </w:rPr>
        <w:t>min</w:t>
      </w:r>
      <w:r>
        <w:t xml:space="preserve">, </w:t>
      </w:r>
      <w:r>
        <w:rPr>
          <w:i/>
        </w:rPr>
        <w:t>V</w:t>
      </w:r>
      <w:r>
        <w:rPr>
          <w:vertAlign w:val="subscript"/>
        </w:rPr>
        <w:t>in</w:t>
      </w:r>
      <w:r>
        <w:t xml:space="preserve">, </w:t>
      </w:r>
      <w:r>
        <w:rPr>
          <w:i/>
        </w:rPr>
        <w:t>D</w:t>
      </w:r>
      <w:r>
        <w:rPr>
          <w:vertAlign w:val="subscript"/>
        </w:rPr>
        <w:t>out</w:t>
      </w:r>
      <w:r>
        <w:t xml:space="preserve">). </w:t>
      </w:r>
    </w:p>
    <w:p w14:paraId="199AB84F" w14:textId="77777777" w:rsidR="00463464" w:rsidRDefault="00463464">
      <w:pPr>
        <w:pStyle w:val="2"/>
        <w:spacing w:before="0"/>
      </w:pPr>
      <w:r>
        <w:t>Нумерация формул сквозная. Формулы (только те, на которые есть ссылки в тексте) нумеруют арабскими цифрами, заключенными в круглые скобки. Все формулы центр</w:t>
      </w:r>
      <w:r>
        <w:t>и</w:t>
      </w:r>
      <w:r>
        <w:t xml:space="preserve">рованные. Номер формулы располагается справа от формулы у границы печатного поля. </w:t>
      </w:r>
    </w:p>
    <w:p w14:paraId="5F9D79B3" w14:textId="77777777" w:rsidR="00463464" w:rsidRPr="005603D0" w:rsidRDefault="00463464">
      <w:pPr>
        <w:pStyle w:val="a4"/>
        <w:spacing w:before="120" w:after="120"/>
        <w:ind w:firstLine="0"/>
        <w:jc w:val="right"/>
        <w:rPr>
          <w:lang w:val="ru-RU"/>
        </w:rPr>
      </w:pPr>
      <w:r>
        <w:rPr>
          <w:position w:val="-28"/>
          <w:lang w:val="en-US"/>
        </w:rPr>
        <w:object w:dxaOrig="5260" w:dyaOrig="700" w14:anchorId="7DB00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35.25pt" o:ole="" fillcolor="window">
            <v:imagedata r:id="rId9" o:title=""/>
          </v:shape>
          <o:OLEObject Type="Embed" ProgID="Equation.DSMT4" ShapeID="_x0000_i1025" DrawAspect="Content" ObjectID="_1705840808" r:id="rId10"/>
        </w:object>
      </w:r>
      <w:r w:rsidRPr="005603D0">
        <w:rPr>
          <w:lang w:val="ru-RU"/>
        </w:rPr>
        <w:tab/>
      </w:r>
      <w:r w:rsidRPr="005603D0">
        <w:rPr>
          <w:lang w:val="ru-RU"/>
        </w:rPr>
        <w:tab/>
        <w:t>(1)</w:t>
      </w:r>
    </w:p>
    <w:p w14:paraId="3752C169" w14:textId="77777777" w:rsidR="00463464" w:rsidRPr="009178B5" w:rsidRDefault="00463464">
      <w:pPr>
        <w:ind w:firstLine="454"/>
        <w:jc w:val="both"/>
      </w:pPr>
      <w:r>
        <w:rPr>
          <w:b/>
        </w:rPr>
        <w:t>Список литературы</w:t>
      </w:r>
      <w:r>
        <w:t xml:space="preserve"> набирается шрифтом 8 пт и оформляется по прилагаемому о</w:t>
      </w:r>
      <w:r>
        <w:t>б</w:t>
      </w:r>
      <w:r>
        <w:t xml:space="preserve">разцу. Слово </w:t>
      </w:r>
      <w:r w:rsidRPr="005603D0">
        <w:t>“</w:t>
      </w:r>
      <w:r>
        <w:rPr>
          <w:sz w:val="16"/>
          <w:lang w:val="en-US"/>
        </w:rPr>
        <w:t>REFERENCES</w:t>
      </w:r>
      <w:r w:rsidRPr="005603D0">
        <w:t>”</w:t>
      </w:r>
      <w:r>
        <w:t xml:space="preserve"> набирается светлым прописным шрифтом 8 пт. Ссылки на литературу нумеруются в порядке цитирования арабскими цифрами и заключаются в тексте в квадратные скобки. Ссылки на неопубликованные работы не допускаются.</w:t>
      </w:r>
    </w:p>
    <w:p w14:paraId="7CD2BCDF" w14:textId="77777777" w:rsidR="00463464" w:rsidRPr="009178B5" w:rsidRDefault="00463464" w:rsidP="00E50997">
      <w:pPr>
        <w:spacing w:before="120" w:after="60"/>
        <w:jc w:val="center"/>
      </w:pPr>
      <w:r>
        <w:rPr>
          <w:sz w:val="16"/>
          <w:lang w:val="en-US"/>
        </w:rPr>
        <w:t>REFERENCES</w:t>
      </w:r>
    </w:p>
    <w:p w14:paraId="3BA4AE26" w14:textId="77777777" w:rsidR="00463464" w:rsidRDefault="00FF71EA" w:rsidP="00E50997">
      <w:pPr>
        <w:numPr>
          <w:ilvl w:val="0"/>
          <w:numId w:val="1"/>
        </w:numPr>
        <w:tabs>
          <w:tab w:val="num" w:pos="227"/>
        </w:tabs>
        <w:spacing w:after="20"/>
        <w:ind w:left="227" w:hanging="227"/>
        <w:jc w:val="both"/>
        <w:rPr>
          <w:sz w:val="16"/>
          <w:lang w:val="en-US"/>
        </w:rPr>
      </w:pPr>
      <w:r>
        <w:rPr>
          <w:b/>
          <w:spacing w:val="-4"/>
          <w:sz w:val="16"/>
          <w:lang w:val="en-US"/>
        </w:rPr>
        <w:t>Kornilov V</w:t>
      </w:r>
      <w:r w:rsidR="00463464">
        <w:rPr>
          <w:b/>
          <w:spacing w:val="-4"/>
          <w:sz w:val="16"/>
          <w:lang w:val="en-US"/>
        </w:rPr>
        <w:t>.</w:t>
      </w:r>
      <w:r>
        <w:rPr>
          <w:b/>
          <w:spacing w:val="-4"/>
          <w:sz w:val="16"/>
          <w:lang w:val="en-US"/>
        </w:rPr>
        <w:t>I</w:t>
      </w:r>
      <w:r w:rsidR="00463464">
        <w:rPr>
          <w:b/>
          <w:spacing w:val="-4"/>
          <w:sz w:val="16"/>
          <w:lang w:val="en-US"/>
        </w:rPr>
        <w:t>.</w:t>
      </w:r>
      <w:r w:rsidR="00463464">
        <w:rPr>
          <w:spacing w:val="-4"/>
          <w:sz w:val="16"/>
          <w:lang w:val="en-US"/>
        </w:rPr>
        <w:t xml:space="preserve"> Th</w:t>
      </w:r>
      <w:r>
        <w:rPr>
          <w:spacing w:val="-4"/>
          <w:sz w:val="16"/>
          <w:lang w:val="en-US"/>
        </w:rPr>
        <w:t>ree-dimensional Turbulent Near-wall Flow</w:t>
      </w:r>
      <w:r w:rsidR="005573C6">
        <w:rPr>
          <w:spacing w:val="-4"/>
          <w:sz w:val="16"/>
          <w:lang w:val="en-US"/>
        </w:rPr>
        <w:t>s</w:t>
      </w:r>
      <w:r>
        <w:rPr>
          <w:spacing w:val="-4"/>
          <w:sz w:val="16"/>
          <w:lang w:val="en-US"/>
        </w:rPr>
        <w:t xml:space="preserve"> in Streamwise Corners.</w:t>
      </w:r>
      <w:r w:rsidR="00463464">
        <w:rPr>
          <w:spacing w:val="-4"/>
          <w:sz w:val="16"/>
          <w:lang w:val="en-US"/>
        </w:rPr>
        <w:t xml:space="preserve"> </w:t>
      </w:r>
      <w:r>
        <w:rPr>
          <w:spacing w:val="-4"/>
          <w:sz w:val="16"/>
          <w:lang w:val="en-US"/>
        </w:rPr>
        <w:t>Novosibirsk,</w:t>
      </w:r>
      <w:r w:rsidR="00463464">
        <w:rPr>
          <w:spacing w:val="-4"/>
          <w:sz w:val="16"/>
          <w:lang w:val="en-US"/>
        </w:rPr>
        <w:t xml:space="preserve"> </w:t>
      </w:r>
      <w:r>
        <w:rPr>
          <w:spacing w:val="-10"/>
          <w:sz w:val="16"/>
          <w:lang w:val="en-US"/>
        </w:rPr>
        <w:t>2013</w:t>
      </w:r>
      <w:r w:rsidR="00463464">
        <w:rPr>
          <w:spacing w:val="-10"/>
          <w:sz w:val="16"/>
          <w:lang w:val="en-US"/>
        </w:rPr>
        <w:t>.</w:t>
      </w:r>
      <w:r w:rsidR="004606DF">
        <w:rPr>
          <w:spacing w:val="-10"/>
          <w:sz w:val="16"/>
          <w:lang w:val="en-US"/>
        </w:rPr>
        <w:t xml:space="preserve"> 431 p.</w:t>
      </w:r>
    </w:p>
    <w:p w14:paraId="37B9BA74" w14:textId="77777777" w:rsidR="00463464" w:rsidRDefault="00463464" w:rsidP="00E50997">
      <w:pPr>
        <w:numPr>
          <w:ilvl w:val="0"/>
          <w:numId w:val="1"/>
        </w:numPr>
        <w:tabs>
          <w:tab w:val="num" w:pos="227"/>
        </w:tabs>
        <w:ind w:left="227" w:hanging="227"/>
        <w:jc w:val="both"/>
        <w:rPr>
          <w:sz w:val="16"/>
          <w:lang w:val="en-US"/>
        </w:rPr>
      </w:pPr>
      <w:r>
        <w:rPr>
          <w:b/>
          <w:sz w:val="16"/>
          <w:lang w:val="en-US"/>
        </w:rPr>
        <w:t>Shilyaev M.I., Tolstykh A.V., Derenok A.N., Khromova E.M.</w:t>
      </w:r>
      <w:r>
        <w:rPr>
          <w:sz w:val="16"/>
          <w:lang w:val="en-US"/>
        </w:rPr>
        <w:t xml:space="preserve"> Two-temperature model of heat and mass e</w:t>
      </w:r>
      <w:r>
        <w:rPr>
          <w:sz w:val="16"/>
          <w:lang w:val="en-US"/>
        </w:rPr>
        <w:t>x</w:t>
      </w:r>
      <w:r>
        <w:rPr>
          <w:sz w:val="16"/>
          <w:lang w:val="en-US"/>
        </w:rPr>
        <w:t>change at the bubbles formation on orifices of gas distribution grates of bubbling devices // Thermophysics and Aeromechanics. 2003. Vol. 11, No. 1. P. 121</w:t>
      </w:r>
      <w:r>
        <w:rPr>
          <w:sz w:val="16"/>
          <w:lang w:val="en-US"/>
        </w:rPr>
        <w:sym w:font="Symbol" w:char="F02D"/>
      </w:r>
      <w:r>
        <w:rPr>
          <w:sz w:val="16"/>
          <w:lang w:val="en-US"/>
        </w:rPr>
        <w:t>130.</w:t>
      </w:r>
    </w:p>
    <w:p w14:paraId="6B32B507" w14:textId="77777777" w:rsidR="00463464" w:rsidRPr="004606DF" w:rsidRDefault="004606DF" w:rsidP="00E50997">
      <w:pPr>
        <w:numPr>
          <w:ilvl w:val="0"/>
          <w:numId w:val="1"/>
        </w:numPr>
        <w:tabs>
          <w:tab w:val="num" w:pos="227"/>
        </w:tabs>
        <w:spacing w:after="20"/>
        <w:ind w:left="227" w:hanging="227"/>
        <w:jc w:val="both"/>
        <w:rPr>
          <w:sz w:val="16"/>
          <w:lang w:val="en-US"/>
        </w:rPr>
      </w:pPr>
      <w:r w:rsidRPr="004606DF">
        <w:rPr>
          <w:b/>
          <w:sz w:val="16"/>
          <w:lang w:val="en-US"/>
        </w:rPr>
        <w:t>Pak A.Yu., Lebiga V.A., Zinoviev V.N.,</w:t>
      </w:r>
      <w:r w:rsidRPr="004606DF">
        <w:rPr>
          <w:b/>
          <w:sz w:val="16"/>
          <w:vertAlign w:val="superscript"/>
          <w:lang w:val="en-US"/>
        </w:rPr>
        <w:t xml:space="preserve"> </w:t>
      </w:r>
      <w:r w:rsidRPr="004606DF">
        <w:rPr>
          <w:b/>
          <w:sz w:val="16"/>
          <w:lang w:val="en-US"/>
        </w:rPr>
        <w:t xml:space="preserve">Aleksentsev A.A., Burdakov R.V., Sazhenkov A.N. </w:t>
      </w:r>
      <w:r w:rsidRPr="004606DF">
        <w:rPr>
          <w:sz w:val="16"/>
          <w:lang w:val="en-US"/>
        </w:rPr>
        <w:t>Characteristics of flow fluctuations in the outer contour of aircraft engine // Int. Conf. on the Meth. of Aerophys. Research: Abstracts. Pt. II. Perm, 2016.  P. 161–162.</w:t>
      </w:r>
    </w:p>
    <w:p w14:paraId="1357B2ED" w14:textId="77777777" w:rsidR="008E772A" w:rsidRPr="005047E0" w:rsidRDefault="004B2541" w:rsidP="008E772A">
      <w:pPr>
        <w:numPr>
          <w:ilvl w:val="0"/>
          <w:numId w:val="1"/>
        </w:numPr>
        <w:tabs>
          <w:tab w:val="num" w:pos="227"/>
        </w:tabs>
        <w:spacing w:after="20"/>
        <w:ind w:left="227" w:hanging="227"/>
        <w:jc w:val="both"/>
        <w:rPr>
          <w:sz w:val="16"/>
          <w:szCs w:val="16"/>
          <w:lang w:val="en-US"/>
        </w:rPr>
      </w:pPr>
      <w:hyperlink r:id="rId11" w:history="1">
        <w:r w:rsidR="008E772A" w:rsidRPr="005047E0">
          <w:rPr>
            <w:b/>
            <w:sz w:val="16"/>
            <w:lang w:val="en-US"/>
          </w:rPr>
          <w:t>Lukashevich</w:t>
        </w:r>
      </w:hyperlink>
      <w:r w:rsidR="008E772A" w:rsidRPr="005047E0">
        <w:rPr>
          <w:b/>
          <w:sz w:val="16"/>
          <w:lang w:val="en-US"/>
        </w:rPr>
        <w:t xml:space="preserve"> S.V., </w:t>
      </w:r>
      <w:hyperlink r:id="rId12" w:history="1">
        <w:r w:rsidR="008E772A" w:rsidRPr="005047E0">
          <w:rPr>
            <w:b/>
            <w:sz w:val="16"/>
            <w:lang w:val="en-US"/>
          </w:rPr>
          <w:t>Morozov</w:t>
        </w:r>
      </w:hyperlink>
      <w:r w:rsidR="008E772A" w:rsidRPr="005047E0">
        <w:rPr>
          <w:b/>
          <w:sz w:val="16"/>
          <w:lang w:val="en-US"/>
        </w:rPr>
        <w:t xml:space="preserve"> S.O., </w:t>
      </w:r>
      <w:hyperlink r:id="rId13" w:history="1">
        <w:r w:rsidR="008E772A" w:rsidRPr="005047E0">
          <w:rPr>
            <w:b/>
            <w:sz w:val="16"/>
            <w:lang w:val="en-US"/>
          </w:rPr>
          <w:t xml:space="preserve"> Shiplyuk</w:t>
        </w:r>
      </w:hyperlink>
      <w:r w:rsidR="008E772A" w:rsidRPr="005047E0">
        <w:rPr>
          <w:b/>
          <w:sz w:val="16"/>
          <w:lang w:val="en-US"/>
        </w:rPr>
        <w:t> A.N</w:t>
      </w:r>
      <w:r w:rsidR="008E772A" w:rsidRPr="005047E0">
        <w:rPr>
          <w:sz w:val="16"/>
          <w:lang w:val="en-US"/>
        </w:rPr>
        <w:t>. Experimental studying the effect of porous coatings of different lengths on second-mode disturbances in a hypersonic boundary layer of sharp and blunted cones</w:t>
      </w:r>
      <w:r w:rsidR="005047E0" w:rsidRPr="005047E0">
        <w:rPr>
          <w:sz w:val="16"/>
          <w:lang w:val="en-US"/>
        </w:rPr>
        <w:t xml:space="preserve"> //</w:t>
      </w:r>
      <w:r w:rsidR="008E772A" w:rsidRPr="005047E0">
        <w:rPr>
          <w:sz w:val="16"/>
          <w:lang w:val="en-US"/>
        </w:rPr>
        <w:t xml:space="preserve"> </w:t>
      </w:r>
      <w:r w:rsidR="005047E0" w:rsidRPr="005047E0">
        <w:rPr>
          <w:sz w:val="16"/>
          <w:lang w:val="en-US"/>
        </w:rPr>
        <w:t xml:space="preserve">Proc. of 18 Int. Conf. on the Methods of Aerophys. Research (ICMAR2016): AIP Conference Proceedings. </w:t>
      </w:r>
      <w:r w:rsidR="008E772A" w:rsidRPr="009178B5">
        <w:rPr>
          <w:sz w:val="16"/>
          <w:lang w:val="en-US"/>
        </w:rPr>
        <w:t xml:space="preserve">2016. </w:t>
      </w:r>
      <w:r w:rsidR="008E772A" w:rsidRPr="005047E0">
        <w:rPr>
          <w:sz w:val="16"/>
          <w:lang w:val="en-US"/>
        </w:rPr>
        <w:t>Vol</w:t>
      </w:r>
      <w:r w:rsidR="008E772A" w:rsidRPr="005047E0">
        <w:rPr>
          <w:sz w:val="16"/>
        </w:rPr>
        <w:t>. 1770</w:t>
      </w:r>
      <w:r w:rsidR="005047E0" w:rsidRPr="005047E0">
        <w:rPr>
          <w:sz w:val="16"/>
          <w:lang w:val="en-US"/>
        </w:rPr>
        <w:t>.</w:t>
      </w:r>
      <w:r w:rsidR="008E772A" w:rsidRPr="005047E0">
        <w:rPr>
          <w:sz w:val="16"/>
        </w:rPr>
        <w:t xml:space="preserve"> </w:t>
      </w:r>
      <w:r w:rsidR="008E772A" w:rsidRPr="005047E0">
        <w:rPr>
          <w:sz w:val="16"/>
          <w:lang w:val="en-US"/>
        </w:rPr>
        <w:t>Art</w:t>
      </w:r>
      <w:r w:rsidR="008E772A" w:rsidRPr="005047E0">
        <w:rPr>
          <w:sz w:val="16"/>
        </w:rPr>
        <w:t>.</w:t>
      </w:r>
      <w:r w:rsidR="005047E0" w:rsidRPr="005047E0">
        <w:rPr>
          <w:sz w:val="16"/>
          <w:lang w:val="en-US"/>
        </w:rPr>
        <w:t> </w:t>
      </w:r>
      <w:r w:rsidR="008E772A" w:rsidRPr="005047E0">
        <w:rPr>
          <w:sz w:val="16"/>
        </w:rPr>
        <w:t>030062. 5</w:t>
      </w:r>
      <w:r w:rsidR="008E772A" w:rsidRPr="005047E0">
        <w:rPr>
          <w:sz w:val="16"/>
          <w:lang w:val="en-US"/>
        </w:rPr>
        <w:t> p</w:t>
      </w:r>
      <w:r w:rsidR="005047E0" w:rsidRPr="005047E0">
        <w:rPr>
          <w:sz w:val="16"/>
        </w:rPr>
        <w:t>.</w:t>
      </w:r>
      <w:r w:rsidR="008E772A" w:rsidRPr="005047E0">
        <w:rPr>
          <w:sz w:val="16"/>
          <w:lang w:val="en-US"/>
        </w:rPr>
        <w:t> </w:t>
      </w:r>
      <w:hyperlink r:id="rId14" w:history="1">
        <w:r w:rsidR="008E772A" w:rsidRPr="005047E0">
          <w:rPr>
            <w:sz w:val="16"/>
            <w:szCs w:val="16"/>
            <w:lang w:val="en-US"/>
          </w:rPr>
          <w:t>doi.org/10.1063/1.4964004</w:t>
        </w:r>
      </w:hyperlink>
      <w:r w:rsidR="005047E0" w:rsidRPr="005047E0">
        <w:rPr>
          <w:sz w:val="16"/>
          <w:szCs w:val="16"/>
          <w:lang w:val="en-US"/>
        </w:rPr>
        <w:t>.</w:t>
      </w:r>
      <w:r w:rsidR="008E772A" w:rsidRPr="005047E0">
        <w:rPr>
          <w:sz w:val="16"/>
          <w:szCs w:val="16"/>
          <w:lang w:val="en-US"/>
        </w:rPr>
        <w:t xml:space="preserve"> </w:t>
      </w:r>
    </w:p>
    <w:p w14:paraId="2677D86F" w14:textId="77777777" w:rsidR="003E6B54" w:rsidRDefault="003E6B54" w:rsidP="00E50997">
      <w:pPr>
        <w:pStyle w:val="2"/>
        <w:spacing w:before="0"/>
      </w:pPr>
      <w:r>
        <w:t>Материалы необходимо представить в двух вариантах: в электронном виде (в том числе экспертное заключение и разрешение на вывоз) и распечатанными на лазерном принтере (текст, список литературы и весь иллюстративный материал с подписями) в двух экземплярах.</w:t>
      </w:r>
      <w:r w:rsidRPr="003E6B54">
        <w:t xml:space="preserve"> </w:t>
      </w:r>
      <w:r>
        <w:t>Необходимо также приложить один экземпляр тезисов доклада на ру</w:t>
      </w:r>
      <w:r>
        <w:t>с</w:t>
      </w:r>
      <w:r>
        <w:t>ском языке.</w:t>
      </w:r>
    </w:p>
    <w:p w14:paraId="5EB6E5DA" w14:textId="77777777" w:rsidR="00463464" w:rsidRPr="005603D0" w:rsidRDefault="00463464" w:rsidP="00E50997">
      <w:pPr>
        <w:pStyle w:val="2"/>
        <w:spacing w:before="0"/>
      </w:pPr>
      <w:r>
        <w:t>В случае некачественного оформления</w:t>
      </w:r>
      <w:r w:rsidR="00E50997">
        <w:t xml:space="preserve"> и</w:t>
      </w:r>
      <w:r>
        <w:t xml:space="preserve"> перевода рукописи на английский язык </w:t>
      </w:r>
      <w:r w:rsidR="00E50997">
        <w:t xml:space="preserve">или нарушения сроков предоставления всех материалов </w:t>
      </w:r>
      <w:r>
        <w:t xml:space="preserve">оргкомитет оставляет за собой право не включать доклад в сборник трудов. </w:t>
      </w:r>
    </w:p>
    <w:p w14:paraId="299CB9A2" w14:textId="3B4905E8" w:rsidR="00463464" w:rsidRDefault="00463464" w:rsidP="006F26B9">
      <w:pPr>
        <w:pStyle w:val="2"/>
        <w:spacing w:before="0" w:after="60"/>
      </w:pPr>
      <w:r>
        <w:t>Отредактированный печатный вариант материалов вместе с экспертным заключ</w:t>
      </w:r>
      <w:r>
        <w:t>е</w:t>
      </w:r>
      <w:r>
        <w:t xml:space="preserve">нием и разрешением на вывоз, а </w:t>
      </w:r>
      <w:r w:rsidRPr="00E50997">
        <w:t>также</w:t>
      </w:r>
      <w:r w:rsidRPr="00E50997">
        <w:rPr>
          <w:b/>
          <w:i/>
        </w:rPr>
        <w:t xml:space="preserve"> разрешением на совместную публикацию от всех организаций, указанных на титульной странице,</w:t>
      </w:r>
      <w:r>
        <w:t xml:space="preserve"> необходимо выслать в адрес оргкомитета конференции до </w:t>
      </w:r>
      <w:r w:rsidR="000C26AE" w:rsidRPr="000C26AE">
        <w:t>25</w:t>
      </w:r>
      <w:r>
        <w:t xml:space="preserve"> </w:t>
      </w:r>
      <w:r w:rsidR="005266E2">
        <w:t>марта</w:t>
      </w:r>
      <w:r>
        <w:t xml:space="preserve"> 20</w:t>
      </w:r>
      <w:r w:rsidR="005266E2" w:rsidRPr="005266E2">
        <w:t>2</w:t>
      </w:r>
      <w:r w:rsidR="009178B5" w:rsidRPr="009178B5">
        <w:t>2</w:t>
      </w:r>
      <w:r>
        <w:t xml:space="preserve"> г. по адресу: </w:t>
      </w:r>
    </w:p>
    <w:p w14:paraId="7C8A42BB" w14:textId="2AB57669" w:rsidR="001C4FBC" w:rsidRPr="005047E0" w:rsidRDefault="00463464" w:rsidP="00FF71EA">
      <w:pPr>
        <w:ind w:left="454"/>
        <w:rPr>
          <w:b/>
          <w:color w:val="FF0000"/>
          <w:spacing w:val="4"/>
        </w:rPr>
      </w:pPr>
      <w:r w:rsidRPr="005047E0">
        <w:rPr>
          <w:b/>
          <w:i/>
        </w:rPr>
        <w:t xml:space="preserve">630090, Новосибирск-90, ул. Институтская, 4/1, ИТПМ СО РАН </w:t>
      </w:r>
      <w:r w:rsidRPr="005047E0">
        <w:rPr>
          <w:b/>
          <w:i/>
        </w:rPr>
        <w:br/>
        <w:t xml:space="preserve">Климчик Галине Васильевне. Тел. (383) 330 </w:t>
      </w:r>
      <w:r w:rsidR="000C26AE" w:rsidRPr="005047E0">
        <w:rPr>
          <w:b/>
          <w:i/>
        </w:rPr>
        <w:t>33 12</w:t>
      </w:r>
      <w:r w:rsidRPr="009365CD">
        <w:rPr>
          <w:b/>
          <w:i/>
        </w:rPr>
        <w:t xml:space="preserve"> </w:t>
      </w:r>
      <w:r w:rsidRPr="009365CD">
        <w:rPr>
          <w:b/>
          <w:i/>
        </w:rPr>
        <w:br/>
        <w:t xml:space="preserve">Электронный вариант </w:t>
      </w:r>
      <w:r w:rsidR="001C4FBC">
        <w:rPr>
          <w:b/>
          <w:i/>
        </w:rPr>
        <w:t>можно</w:t>
      </w:r>
      <w:r w:rsidRPr="009365CD">
        <w:rPr>
          <w:b/>
          <w:i/>
        </w:rPr>
        <w:t xml:space="preserve"> отправить по</w:t>
      </w:r>
      <w:r w:rsidRPr="009365CD">
        <w:rPr>
          <w:b/>
        </w:rPr>
        <w:t xml:space="preserve"> </w:t>
      </w:r>
      <w:r w:rsidRPr="009365CD">
        <w:rPr>
          <w:b/>
          <w:i/>
        </w:rPr>
        <w:t>е-mail</w:t>
      </w:r>
      <w:r w:rsidRPr="009365CD">
        <w:rPr>
          <w:b/>
        </w:rPr>
        <w:t xml:space="preserve">: </w:t>
      </w:r>
      <w:hyperlink r:id="rId15" w:history="1">
        <w:r w:rsidR="00D73A2B" w:rsidRPr="009365CD">
          <w:rPr>
            <w:rStyle w:val="a9"/>
            <w:b/>
            <w:color w:val="auto"/>
            <w:u w:val="none"/>
            <w:lang w:val="en-US"/>
          </w:rPr>
          <w:t>icmar</w:t>
        </w:r>
        <w:r w:rsidR="00D73A2B" w:rsidRPr="009365CD">
          <w:rPr>
            <w:rStyle w:val="a9"/>
            <w:b/>
            <w:color w:val="auto"/>
            <w:u w:val="none"/>
          </w:rPr>
          <w:t>@</w:t>
        </w:r>
        <w:r w:rsidR="00D73A2B" w:rsidRPr="009365CD">
          <w:rPr>
            <w:rStyle w:val="a9"/>
            <w:b/>
            <w:color w:val="auto"/>
            <w:u w:val="none"/>
            <w:lang w:val="en-US"/>
          </w:rPr>
          <w:t>itam</w:t>
        </w:r>
        <w:r w:rsidR="00D73A2B" w:rsidRPr="009365CD">
          <w:rPr>
            <w:rStyle w:val="a9"/>
            <w:b/>
            <w:color w:val="auto"/>
            <w:u w:val="none"/>
          </w:rPr>
          <w:t>.</w:t>
        </w:r>
        <w:r w:rsidR="00D73A2B" w:rsidRPr="009365CD">
          <w:rPr>
            <w:rStyle w:val="a9"/>
            <w:b/>
            <w:color w:val="auto"/>
            <w:u w:val="none"/>
            <w:lang w:val="en-US"/>
          </w:rPr>
          <w:t>nsc</w:t>
        </w:r>
        <w:r w:rsidR="00D73A2B" w:rsidRPr="009365CD">
          <w:rPr>
            <w:rStyle w:val="a9"/>
            <w:b/>
            <w:color w:val="auto"/>
            <w:u w:val="none"/>
          </w:rPr>
          <w:t>.</w:t>
        </w:r>
        <w:r w:rsidR="00D73A2B" w:rsidRPr="009365CD">
          <w:rPr>
            <w:rStyle w:val="a9"/>
            <w:b/>
            <w:color w:val="auto"/>
            <w:u w:val="none"/>
            <w:lang w:val="en-US"/>
          </w:rPr>
          <w:t>ru</w:t>
        </w:r>
      </w:hyperlink>
      <w:r w:rsidR="00E25F41">
        <w:rPr>
          <w:b/>
        </w:rPr>
        <w:t xml:space="preserve"> </w:t>
      </w:r>
      <w:r w:rsidR="005047E0" w:rsidRPr="005047E0">
        <w:rPr>
          <w:b/>
        </w:rPr>
        <w:br/>
      </w:r>
      <w:r w:rsidR="001C4FBC" w:rsidRPr="005047E0">
        <w:rPr>
          <w:b/>
          <w:color w:val="FF0000"/>
          <w:spacing w:val="4"/>
        </w:rPr>
        <w:t>либо загрузить на сайт конферен</w:t>
      </w:r>
      <w:r w:rsidR="000F5F87" w:rsidRPr="005047E0">
        <w:rPr>
          <w:b/>
          <w:color w:val="FF0000"/>
          <w:spacing w:val="4"/>
        </w:rPr>
        <w:t xml:space="preserve">ции </w:t>
      </w:r>
      <w:hyperlink r:id="rId16" w:history="1">
        <w:r w:rsidR="005266E2" w:rsidRPr="005047E0">
          <w:rPr>
            <w:rStyle w:val="a9"/>
            <w:b/>
            <w:color w:val="FF0000"/>
            <w:spacing w:val="4"/>
            <w:u w:val="none"/>
          </w:rPr>
          <w:t>http://conf.nsc.ru/icmar202</w:t>
        </w:r>
        <w:r w:rsidR="0095554B">
          <w:rPr>
            <w:rStyle w:val="a9"/>
            <w:b/>
            <w:color w:val="FF0000"/>
            <w:spacing w:val="4"/>
            <w:u w:val="none"/>
          </w:rPr>
          <w:t>2</w:t>
        </w:r>
      </w:hyperlink>
      <w:r w:rsidR="005266E2" w:rsidRPr="005047E0">
        <w:rPr>
          <w:b/>
          <w:color w:val="FF0000"/>
          <w:spacing w:val="4"/>
        </w:rPr>
        <w:t xml:space="preserve"> </w:t>
      </w:r>
    </w:p>
    <w:p w14:paraId="5F2EF9B1" w14:textId="77777777" w:rsidR="006F26B9" w:rsidRDefault="00D73A2B" w:rsidP="006F26B9">
      <w:pPr>
        <w:spacing w:before="60"/>
        <w:jc w:val="center"/>
        <w:rPr>
          <w:b/>
          <w:color w:val="FF0000"/>
          <w:spacing w:val="4"/>
        </w:rPr>
      </w:pPr>
      <w:r w:rsidRPr="005047E0">
        <w:rPr>
          <w:b/>
          <w:color w:val="FF0000"/>
          <w:spacing w:val="4"/>
        </w:rPr>
        <w:t xml:space="preserve">Файл тезисов доклада должен называться </w:t>
      </w:r>
      <w:r w:rsidR="005047E0" w:rsidRPr="005047E0">
        <w:rPr>
          <w:b/>
          <w:color w:val="FF0000"/>
          <w:spacing w:val="4"/>
        </w:rPr>
        <w:t>ПО ФАМИЛИИ ПЕРВОГО АВТОРА</w:t>
      </w:r>
      <w:r w:rsidRPr="005047E0">
        <w:rPr>
          <w:b/>
          <w:color w:val="FF0000"/>
          <w:spacing w:val="4"/>
        </w:rPr>
        <w:t>.</w:t>
      </w:r>
    </w:p>
    <w:p w14:paraId="7EA6D0AD" w14:textId="77777777" w:rsidR="000C7112" w:rsidRPr="0061760A" w:rsidRDefault="000C7112" w:rsidP="000C7112">
      <w:pPr>
        <w:jc w:val="center"/>
        <w:rPr>
          <w:b/>
          <w:lang w:val="en-US"/>
        </w:rPr>
      </w:pPr>
      <w:r>
        <w:rPr>
          <w:b/>
          <w:lang w:val="en-US"/>
        </w:rPr>
        <w:lastRenderedPageBreak/>
        <w:t>TITLE OF THE ABSTRACT</w:t>
      </w:r>
    </w:p>
    <w:p w14:paraId="60A067EB" w14:textId="77777777" w:rsidR="000C7112" w:rsidRPr="0061760A" w:rsidRDefault="000C7112" w:rsidP="000C7112">
      <w:pPr>
        <w:pStyle w:val="1"/>
        <w:rPr>
          <w:lang w:val="en-US"/>
        </w:rPr>
      </w:pPr>
      <w:r>
        <w:rPr>
          <w:lang w:val="en-US"/>
        </w:rPr>
        <w:t>N.N. Name(s) of the author(s)</w:t>
      </w:r>
    </w:p>
    <w:p w14:paraId="04BF91F1" w14:textId="77777777" w:rsidR="000C7112" w:rsidRPr="0061760A" w:rsidRDefault="000C7112" w:rsidP="000C7112">
      <w:pPr>
        <w:pStyle w:val="a3"/>
        <w:rPr>
          <w:b/>
          <w:i/>
          <w:lang w:val="en-US"/>
        </w:rPr>
      </w:pPr>
      <w:r>
        <w:rPr>
          <w:b/>
          <w:i/>
          <w:lang w:val="en-US"/>
        </w:rPr>
        <w:t>Affiliation (full name),</w:t>
      </w:r>
      <w:r w:rsidRPr="0061760A">
        <w:rPr>
          <w:b/>
          <w:i/>
          <w:lang w:val="en-US"/>
        </w:rPr>
        <w:t xml:space="preserve"> </w:t>
      </w:r>
      <w:r w:rsidRPr="0061760A">
        <w:rPr>
          <w:b/>
          <w:i/>
          <w:lang w:val="en-US"/>
        </w:rPr>
        <w:br/>
      </w:r>
      <w:r>
        <w:rPr>
          <w:b/>
          <w:i/>
          <w:lang w:val="en-US"/>
        </w:rPr>
        <w:t>zip code, city, country</w:t>
      </w:r>
    </w:p>
    <w:p w14:paraId="444E8FC9" w14:textId="77777777" w:rsidR="000C7112" w:rsidRPr="0061760A" w:rsidRDefault="000C7112" w:rsidP="000C7112">
      <w:pPr>
        <w:pStyle w:val="2"/>
        <w:rPr>
          <w:lang w:val="en-US"/>
        </w:rPr>
      </w:pPr>
      <w:r>
        <w:rPr>
          <w:b/>
          <w:lang w:val="en-US"/>
        </w:rPr>
        <w:t>The camera-ready copy of the abstract</w:t>
      </w:r>
      <w:r w:rsidRPr="0061760A">
        <w:rPr>
          <w:b/>
          <w:lang w:val="en-US"/>
        </w:rPr>
        <w:t xml:space="preserve"> </w:t>
      </w:r>
      <w:r>
        <w:rPr>
          <w:lang w:val="en-US"/>
        </w:rPr>
        <w:t xml:space="preserve">should be prepared in English in the </w:t>
      </w:r>
      <w:r w:rsidRPr="0061760A">
        <w:rPr>
          <w:spacing w:val="-2"/>
          <w:lang w:val="en-US"/>
        </w:rPr>
        <w:t xml:space="preserve">WINWORD </w:t>
      </w:r>
      <w:r>
        <w:rPr>
          <w:spacing w:val="-2"/>
          <w:lang w:val="en-US"/>
        </w:rPr>
        <w:t>editor and submitted to the Organizing Committee as hard and electronic co</w:t>
      </w:r>
      <w:r>
        <w:rPr>
          <w:spacing w:val="-2"/>
          <w:lang w:val="en-US"/>
        </w:rPr>
        <w:t>p</w:t>
      </w:r>
      <w:r>
        <w:rPr>
          <w:spacing w:val="-2"/>
          <w:lang w:val="en-US"/>
        </w:rPr>
        <w:t xml:space="preserve">ies. </w:t>
      </w:r>
    </w:p>
    <w:p w14:paraId="14EEE591" w14:textId="77777777" w:rsidR="000C7112" w:rsidRPr="0061760A" w:rsidRDefault="000C7112" w:rsidP="000C7112">
      <w:pPr>
        <w:ind w:firstLine="454"/>
        <w:jc w:val="both"/>
        <w:rPr>
          <w:spacing w:val="-4"/>
          <w:lang w:val="en-US"/>
        </w:rPr>
      </w:pPr>
      <w:r>
        <w:rPr>
          <w:lang w:val="en-US"/>
        </w:rPr>
        <w:t xml:space="preserve">The abstract (including figures) should be no more than two A4 pages with the margins of </w:t>
      </w:r>
      <w:r w:rsidRPr="0061760A">
        <w:rPr>
          <w:lang w:val="en-US"/>
        </w:rPr>
        <w:t>4.7</w:t>
      </w:r>
      <w:r>
        <w:rPr>
          <w:lang w:val="en-US"/>
        </w:rPr>
        <w:t xml:space="preserve"> (top)</w:t>
      </w:r>
      <w:r w:rsidRPr="0061760A">
        <w:rPr>
          <w:lang w:val="en-US"/>
        </w:rPr>
        <w:t>, 5.0</w:t>
      </w:r>
      <w:r>
        <w:rPr>
          <w:lang w:val="en-US"/>
        </w:rPr>
        <w:t xml:space="preserve"> (bottom)</w:t>
      </w:r>
      <w:r w:rsidRPr="0061760A">
        <w:rPr>
          <w:lang w:val="en-US"/>
        </w:rPr>
        <w:t xml:space="preserve">, </w:t>
      </w:r>
      <w:r>
        <w:rPr>
          <w:lang w:val="en-US"/>
        </w:rPr>
        <w:t xml:space="preserve">and 3.7 cm (left and right margins). The indention length should be </w:t>
      </w:r>
      <w:r w:rsidRPr="0061760A">
        <w:rPr>
          <w:spacing w:val="-4"/>
          <w:lang w:val="en-US"/>
        </w:rPr>
        <w:t>0.8 </w:t>
      </w:r>
      <w:r>
        <w:rPr>
          <w:spacing w:val="-4"/>
          <w:lang w:val="en-US"/>
        </w:rPr>
        <w:t>cm</w:t>
      </w:r>
      <w:r w:rsidRPr="0061760A">
        <w:rPr>
          <w:spacing w:val="-4"/>
          <w:lang w:val="en-US"/>
        </w:rPr>
        <w:t xml:space="preserve">. </w:t>
      </w:r>
      <w:r>
        <w:rPr>
          <w:spacing w:val="-4"/>
          <w:lang w:val="en-US"/>
        </w:rPr>
        <w:t xml:space="preserve">The single-spaced text should be typed with </w:t>
      </w:r>
      <w:r w:rsidRPr="0061760A">
        <w:rPr>
          <w:spacing w:val="-4"/>
          <w:lang w:val="en-US"/>
        </w:rPr>
        <w:t xml:space="preserve">Times New Roman </w:t>
      </w:r>
      <w:r>
        <w:rPr>
          <w:spacing w:val="-4"/>
          <w:lang w:val="en-US"/>
        </w:rPr>
        <w:t>(</w:t>
      </w:r>
      <w:r w:rsidRPr="0061760A">
        <w:rPr>
          <w:spacing w:val="-4"/>
          <w:lang w:val="en-US"/>
        </w:rPr>
        <w:t xml:space="preserve">10 </w:t>
      </w:r>
      <w:r>
        <w:rPr>
          <w:spacing w:val="-4"/>
          <w:lang w:val="en-US"/>
        </w:rPr>
        <w:t xml:space="preserve">pt). </w:t>
      </w:r>
    </w:p>
    <w:p w14:paraId="2BE9B375" w14:textId="77777777" w:rsidR="000C7112" w:rsidRPr="00123EBC" w:rsidRDefault="000C7112" w:rsidP="000C7112">
      <w:pPr>
        <w:framePr w:w="7592" w:hSpace="181" w:vSpace="142" w:wrap="notBeside" w:vAnchor="page" w:hAnchor="page" w:x="2100" w:y="13801"/>
        <w:rPr>
          <w:sz w:val="16"/>
          <w:lang w:val="en-US"/>
        </w:rPr>
      </w:pPr>
      <w:r>
        <w:rPr>
          <w:b/>
          <w:sz w:val="16"/>
        </w:rPr>
        <w:sym w:font="Symbol" w:char="F0E3"/>
      </w:r>
      <w:r w:rsidRPr="0061760A">
        <w:rPr>
          <w:sz w:val="16"/>
          <w:lang w:val="en-US"/>
        </w:rPr>
        <w:t xml:space="preserve"> </w:t>
      </w:r>
      <w:r>
        <w:rPr>
          <w:b/>
          <w:sz w:val="16"/>
          <w:lang w:val="en-US"/>
        </w:rPr>
        <w:t>N</w:t>
      </w:r>
      <w:r w:rsidRPr="0061760A">
        <w:rPr>
          <w:b/>
          <w:sz w:val="16"/>
          <w:lang w:val="en-US"/>
        </w:rPr>
        <w:t>.</w:t>
      </w:r>
      <w:r>
        <w:rPr>
          <w:b/>
          <w:sz w:val="16"/>
          <w:lang w:val="en-US"/>
        </w:rPr>
        <w:t>N. Name(s)</w:t>
      </w:r>
      <w:r w:rsidRPr="0061760A">
        <w:rPr>
          <w:b/>
          <w:sz w:val="16"/>
          <w:lang w:val="en-US"/>
        </w:rPr>
        <w:t>, 20</w:t>
      </w:r>
      <w:r>
        <w:rPr>
          <w:b/>
          <w:sz w:val="16"/>
          <w:lang w:val="en-US"/>
        </w:rPr>
        <w:t>22</w:t>
      </w:r>
    </w:p>
    <w:p w14:paraId="3F9669CB" w14:textId="77777777" w:rsidR="000C7112" w:rsidRPr="0061760A" w:rsidRDefault="000C7112" w:rsidP="000C7112">
      <w:pPr>
        <w:pStyle w:val="2"/>
        <w:spacing w:before="0"/>
        <w:rPr>
          <w:lang w:val="en-US"/>
        </w:rPr>
      </w:pPr>
      <w:r>
        <w:rPr>
          <w:lang w:val="en-US"/>
        </w:rPr>
        <w:t xml:space="preserve">The bottom part of the title page should contain a copyright </w:t>
      </w:r>
      <w:r w:rsidRPr="0061760A">
        <w:rPr>
          <w:lang w:val="en-US"/>
        </w:rPr>
        <w:t>(</w:t>
      </w:r>
      <w:r>
        <w:rPr>
          <w:lang w:val="en-US"/>
        </w:rPr>
        <w:t xml:space="preserve">boldface, </w:t>
      </w:r>
      <w:r w:rsidRPr="0061760A">
        <w:rPr>
          <w:lang w:val="en-US"/>
        </w:rPr>
        <w:t xml:space="preserve">8 </w:t>
      </w:r>
      <w:r>
        <w:rPr>
          <w:lang w:val="en-US"/>
        </w:rPr>
        <w:t>pt</w:t>
      </w:r>
      <w:r w:rsidRPr="0061760A">
        <w:rPr>
          <w:lang w:val="en-US"/>
        </w:rPr>
        <w:t>).</w:t>
      </w:r>
    </w:p>
    <w:p w14:paraId="086565DE" w14:textId="77777777" w:rsidR="000C7112" w:rsidRPr="005603D0" w:rsidRDefault="000C7112" w:rsidP="000C7112">
      <w:pPr>
        <w:spacing w:before="120"/>
        <w:ind w:firstLine="454"/>
        <w:jc w:val="both"/>
        <w:rPr>
          <w:lang w:val="en-US"/>
        </w:rPr>
      </w:pPr>
      <w:r>
        <w:rPr>
          <w:b/>
          <w:lang w:val="en-US"/>
        </w:rPr>
        <w:t>Figures and tables</w:t>
      </w:r>
      <w:r w:rsidRPr="0061760A">
        <w:rPr>
          <w:lang w:val="en-US"/>
        </w:rPr>
        <w:t xml:space="preserve"> </w:t>
      </w:r>
      <w:r>
        <w:rPr>
          <w:lang w:val="en-US"/>
        </w:rPr>
        <w:t xml:space="preserve">should be arranged in the paper in the order they are mentioned in the text. Figures and tables are consecutively numbered throughout the paper. There should be no empty cells in tables. </w:t>
      </w:r>
    </w:p>
    <w:p w14:paraId="3501B650" w14:textId="77777777" w:rsidR="000C7112" w:rsidRPr="005603D0" w:rsidRDefault="000C7112" w:rsidP="000C7112">
      <w:pPr>
        <w:ind w:firstLine="454"/>
        <w:jc w:val="right"/>
        <w:rPr>
          <w:lang w:val="en-US"/>
        </w:rPr>
      </w:pPr>
    </w:p>
    <w:p w14:paraId="1DBBEB8A" w14:textId="77777777" w:rsidR="000C7112" w:rsidRDefault="000C7112" w:rsidP="000C7112">
      <w:pPr>
        <w:pStyle w:val="a3"/>
        <w:spacing w:after="120" w:line="252" w:lineRule="auto"/>
        <w:rPr>
          <w:b/>
          <w:sz w:val="16"/>
          <w:lang w:val="en-US"/>
        </w:rPr>
      </w:pPr>
      <w:r>
        <w:rPr>
          <w:b/>
          <w:spacing w:val="20"/>
          <w:sz w:val="16"/>
          <w:lang w:val="en-US"/>
        </w:rPr>
        <w:t>Table 1.</w:t>
      </w:r>
      <w:r>
        <w:rPr>
          <w:sz w:val="16"/>
          <w:lang w:val="en-US"/>
        </w:rPr>
        <w:t xml:space="preserve"> </w:t>
      </w:r>
      <w:r>
        <w:rPr>
          <w:b/>
          <w:sz w:val="16"/>
          <w:lang w:val="en-US"/>
        </w:rPr>
        <w:t xml:space="preserve">Comparison of our experimental data on thermal conductivities of liquid </w:t>
      </w:r>
      <w:r>
        <w:rPr>
          <w:b/>
          <w:sz w:val="16"/>
        </w:rPr>
        <w:t>С</w:t>
      </w:r>
      <w:r>
        <w:rPr>
          <w:b/>
          <w:sz w:val="16"/>
          <w:lang w:val="en-US"/>
        </w:rPr>
        <w:t>10</w:t>
      </w:r>
      <w:r>
        <w:rPr>
          <w:b/>
          <w:sz w:val="16"/>
        </w:rPr>
        <w:t>М</w:t>
      </w:r>
      <w:r>
        <w:rPr>
          <w:b/>
          <w:sz w:val="16"/>
          <w:lang w:val="en-US"/>
        </w:rPr>
        <w:t xml:space="preserve">1 with calculation </w:t>
      </w:r>
      <w:r>
        <w:rPr>
          <w:b/>
          <w:sz w:val="16"/>
          <w:lang w:val="en-US"/>
        </w:rPr>
        <w:br/>
        <w:t>results in additive approximation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813"/>
        <w:gridCol w:w="1039"/>
        <w:gridCol w:w="1040"/>
        <w:gridCol w:w="1040"/>
        <w:gridCol w:w="1142"/>
        <w:gridCol w:w="1142"/>
      </w:tblGrid>
      <w:tr w:rsidR="000C7112" w14:paraId="0227072B" w14:textId="77777777" w:rsidTr="00973B23">
        <w:tblPrEx>
          <w:tblCellMar>
            <w:top w:w="0" w:type="dxa"/>
            <w:bottom w:w="0" w:type="dxa"/>
          </w:tblCellMar>
        </w:tblPrEx>
        <w:trPr>
          <w:cantSplit/>
          <w:trHeight w:val="55"/>
          <w:jc w:val="center"/>
        </w:trPr>
        <w:tc>
          <w:tcPr>
            <w:tcW w:w="812" w:type="dxa"/>
            <w:vMerge w:val="restart"/>
            <w:vAlign w:val="center"/>
          </w:tcPr>
          <w:p w14:paraId="4D47C3C1" w14:textId="77777777" w:rsidR="000C7112" w:rsidRDefault="000C7112" w:rsidP="00973B23">
            <w:pPr>
              <w:pStyle w:val="a5"/>
              <w:jc w:val="center"/>
              <w:rPr>
                <w:rFonts w:ascii="Times New Roman" w:eastAsia="MS Mincho" w:hAnsi="Times New Roman"/>
                <w:sz w:val="16"/>
              </w:rPr>
            </w:pPr>
            <w:r>
              <w:rPr>
                <w:rFonts w:ascii="Times New Roman" w:eastAsia="MS Mincho" w:hAnsi="Times New Roman"/>
                <w:i/>
                <w:sz w:val="16"/>
              </w:rPr>
              <w:t>T</w:t>
            </w:r>
            <w:r>
              <w:rPr>
                <w:rFonts w:ascii="Times New Roman" w:eastAsia="MS Mincho" w:hAnsi="Times New Roman"/>
                <w:sz w:val="16"/>
              </w:rPr>
              <w:t xml:space="preserve">, </w:t>
            </w:r>
            <w:r>
              <w:rPr>
                <w:rFonts w:ascii="Times New Roman" w:eastAsia="MS Mincho" w:hAnsi="Times New Roman"/>
                <w:sz w:val="16"/>
                <w:lang w:val="en-US"/>
              </w:rPr>
              <w:t>K</w:t>
            </w:r>
          </w:p>
        </w:tc>
        <w:tc>
          <w:tcPr>
            <w:tcW w:w="813" w:type="dxa"/>
            <w:vMerge w:val="restart"/>
            <w:vAlign w:val="center"/>
          </w:tcPr>
          <w:p w14:paraId="552DACE9" w14:textId="77777777" w:rsidR="000C7112" w:rsidRDefault="000C7112" w:rsidP="00973B23">
            <w:pPr>
              <w:pStyle w:val="a5"/>
              <w:jc w:val="center"/>
              <w:rPr>
                <w:rFonts w:ascii="Times New Roman" w:eastAsia="MS Mincho" w:hAnsi="Times New Roman"/>
                <w:sz w:val="16"/>
                <w:lang w:val="en-US"/>
              </w:rPr>
            </w:pPr>
            <w:r>
              <w:rPr>
                <w:rFonts w:ascii="Times New Roman" w:eastAsia="MS Mincho" w:hAnsi="Times New Roman"/>
                <w:i/>
                <w:sz w:val="16"/>
              </w:rPr>
              <w:t>P</w:t>
            </w:r>
            <w:r>
              <w:rPr>
                <w:rFonts w:ascii="Times New Roman" w:eastAsia="MS Mincho" w:hAnsi="Times New Roman"/>
                <w:sz w:val="16"/>
              </w:rPr>
              <w:t xml:space="preserve">, </w:t>
            </w:r>
            <w:r>
              <w:rPr>
                <w:rFonts w:ascii="Times New Roman" w:eastAsia="MS Mincho" w:hAnsi="Times New Roman"/>
                <w:sz w:val="16"/>
                <w:lang w:val="en-US"/>
              </w:rPr>
              <w:t>MPa</w:t>
            </w:r>
          </w:p>
        </w:tc>
        <w:tc>
          <w:tcPr>
            <w:tcW w:w="5403" w:type="dxa"/>
            <w:gridSpan w:val="5"/>
            <w:vAlign w:val="center"/>
          </w:tcPr>
          <w:p w14:paraId="544F52C4"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i/>
                <w:sz w:val="16"/>
              </w:rPr>
              <w:sym w:font="Symbol" w:char="F06C"/>
            </w:r>
            <w:r>
              <w:rPr>
                <w:rFonts w:ascii="Times New Roman" w:eastAsia="MS Mincho" w:hAnsi="Times New Roman"/>
                <w:sz w:val="16"/>
              </w:rPr>
              <w:t xml:space="preserve">, </w:t>
            </w:r>
            <w:r>
              <w:rPr>
                <w:rFonts w:ascii="Times New Roman" w:eastAsia="MS Mincho" w:hAnsi="Times New Roman"/>
                <w:sz w:val="16"/>
                <w:lang w:val="en-US"/>
              </w:rPr>
              <w:t>W</w:t>
            </w:r>
            <w:r>
              <w:rPr>
                <w:rFonts w:ascii="Times New Roman" w:eastAsia="MS Mincho" w:hAnsi="Times New Roman"/>
                <w:sz w:val="16"/>
              </w:rPr>
              <w:t>/(</w:t>
            </w:r>
            <w:r>
              <w:rPr>
                <w:rFonts w:ascii="Times New Roman" w:eastAsia="MS Mincho" w:hAnsi="Times New Roman"/>
                <w:sz w:val="16"/>
                <w:lang w:val="en-US"/>
              </w:rPr>
              <w:t>m</w:t>
            </w:r>
            <w:r>
              <w:rPr>
                <w:rFonts w:ascii="Times New Roman" w:eastAsia="MS Mincho" w:hAnsi="Times New Roman"/>
                <w:sz w:val="16"/>
              </w:rPr>
              <w:sym w:font="Symbol" w:char="F0D7"/>
            </w:r>
            <w:r>
              <w:rPr>
                <w:rFonts w:ascii="Times New Roman" w:eastAsia="MS Mincho" w:hAnsi="Times New Roman"/>
                <w:sz w:val="16"/>
                <w:lang w:val="en-US"/>
              </w:rPr>
              <w:t>K</w:t>
            </w:r>
            <w:r>
              <w:rPr>
                <w:rFonts w:ascii="Times New Roman" w:eastAsia="MS Mincho" w:hAnsi="Times New Roman"/>
                <w:sz w:val="16"/>
              </w:rPr>
              <w:t>)</w:t>
            </w:r>
          </w:p>
        </w:tc>
      </w:tr>
      <w:tr w:rsidR="000C7112" w14:paraId="0C0E2D84" w14:textId="77777777" w:rsidTr="00973B23">
        <w:tblPrEx>
          <w:tblCellMar>
            <w:top w:w="0" w:type="dxa"/>
            <w:bottom w:w="0" w:type="dxa"/>
          </w:tblCellMar>
        </w:tblPrEx>
        <w:trPr>
          <w:cantSplit/>
          <w:jc w:val="center"/>
        </w:trPr>
        <w:tc>
          <w:tcPr>
            <w:tcW w:w="812" w:type="dxa"/>
            <w:vMerge/>
            <w:vAlign w:val="center"/>
          </w:tcPr>
          <w:p w14:paraId="2E4AA78E" w14:textId="77777777" w:rsidR="000C7112" w:rsidRDefault="000C7112" w:rsidP="00973B23">
            <w:pPr>
              <w:pStyle w:val="a5"/>
              <w:jc w:val="center"/>
              <w:rPr>
                <w:rFonts w:ascii="Times New Roman" w:eastAsia="MS Mincho" w:hAnsi="Times New Roman"/>
                <w:sz w:val="16"/>
              </w:rPr>
            </w:pPr>
          </w:p>
        </w:tc>
        <w:tc>
          <w:tcPr>
            <w:tcW w:w="813" w:type="dxa"/>
            <w:vMerge/>
            <w:vAlign w:val="center"/>
          </w:tcPr>
          <w:p w14:paraId="010ACF81" w14:textId="77777777" w:rsidR="000C7112" w:rsidRDefault="000C7112" w:rsidP="00973B23">
            <w:pPr>
              <w:pStyle w:val="a5"/>
              <w:jc w:val="center"/>
              <w:rPr>
                <w:rFonts w:ascii="Times New Roman" w:eastAsia="MS Mincho" w:hAnsi="Times New Roman"/>
                <w:sz w:val="16"/>
              </w:rPr>
            </w:pPr>
          </w:p>
        </w:tc>
        <w:tc>
          <w:tcPr>
            <w:tcW w:w="1039" w:type="dxa"/>
            <w:vMerge w:val="restart"/>
            <w:vAlign w:val="center"/>
          </w:tcPr>
          <w:p w14:paraId="16C734F9" w14:textId="77777777" w:rsidR="000C7112" w:rsidRDefault="000C7112" w:rsidP="00973B23">
            <w:pPr>
              <w:pStyle w:val="a5"/>
              <w:jc w:val="center"/>
              <w:rPr>
                <w:rFonts w:ascii="Times New Roman" w:eastAsia="MS Mincho" w:hAnsi="Times New Roman"/>
                <w:sz w:val="16"/>
              </w:rPr>
            </w:pPr>
            <w:r>
              <w:rPr>
                <w:rFonts w:ascii="Times New Roman" w:eastAsia="MS Mincho" w:hAnsi="Times New Roman"/>
                <w:sz w:val="16"/>
              </w:rPr>
              <w:t>R-22 [8]</w:t>
            </w:r>
          </w:p>
        </w:tc>
        <w:tc>
          <w:tcPr>
            <w:tcW w:w="1040" w:type="dxa"/>
            <w:vMerge w:val="restart"/>
            <w:vAlign w:val="center"/>
          </w:tcPr>
          <w:p w14:paraId="7347F545" w14:textId="77777777" w:rsidR="000C7112" w:rsidRDefault="000C7112" w:rsidP="00973B23">
            <w:pPr>
              <w:pStyle w:val="a5"/>
              <w:jc w:val="center"/>
              <w:rPr>
                <w:rFonts w:ascii="Times New Roman" w:eastAsia="MS Mincho" w:hAnsi="Times New Roman"/>
                <w:sz w:val="16"/>
              </w:rPr>
            </w:pPr>
            <w:r>
              <w:rPr>
                <w:rFonts w:ascii="Times New Roman" w:eastAsia="MS Mincho" w:hAnsi="Times New Roman"/>
                <w:sz w:val="16"/>
              </w:rPr>
              <w:t>R-142b [9]</w:t>
            </w:r>
          </w:p>
        </w:tc>
        <w:tc>
          <w:tcPr>
            <w:tcW w:w="1040" w:type="dxa"/>
            <w:vMerge w:val="restart"/>
            <w:vAlign w:val="center"/>
          </w:tcPr>
          <w:p w14:paraId="2A9941FB" w14:textId="77777777" w:rsidR="000C7112" w:rsidRDefault="000C7112" w:rsidP="00973B23">
            <w:pPr>
              <w:pStyle w:val="a5"/>
              <w:jc w:val="center"/>
              <w:rPr>
                <w:rFonts w:ascii="Times New Roman" w:eastAsia="MS Mincho" w:hAnsi="Times New Roman"/>
                <w:sz w:val="16"/>
              </w:rPr>
            </w:pPr>
            <w:r>
              <w:rPr>
                <w:rFonts w:ascii="Times New Roman" w:eastAsia="MS Mincho" w:hAnsi="Times New Roman"/>
                <w:sz w:val="16"/>
              </w:rPr>
              <w:t>R-21 [8]</w:t>
            </w:r>
          </w:p>
        </w:tc>
        <w:tc>
          <w:tcPr>
            <w:tcW w:w="2284" w:type="dxa"/>
            <w:gridSpan w:val="2"/>
            <w:vAlign w:val="center"/>
          </w:tcPr>
          <w:p w14:paraId="5484F740" w14:textId="77777777" w:rsidR="000C7112" w:rsidRDefault="000C7112" w:rsidP="00973B23">
            <w:pPr>
              <w:pStyle w:val="a5"/>
              <w:spacing w:before="20" w:after="20"/>
              <w:jc w:val="center"/>
              <w:rPr>
                <w:rFonts w:ascii="Times New Roman" w:eastAsia="MS Mincho" w:hAnsi="Times New Roman"/>
                <w:sz w:val="16"/>
              </w:rPr>
            </w:pPr>
            <w:r>
              <w:rPr>
                <w:rFonts w:ascii="Times New Roman" w:hAnsi="Times New Roman"/>
                <w:sz w:val="16"/>
              </w:rPr>
              <w:t>С10М1</w:t>
            </w:r>
          </w:p>
        </w:tc>
      </w:tr>
      <w:tr w:rsidR="000C7112" w14:paraId="640BF50C" w14:textId="77777777" w:rsidTr="00973B23">
        <w:tblPrEx>
          <w:tblCellMar>
            <w:top w:w="0" w:type="dxa"/>
            <w:bottom w:w="0" w:type="dxa"/>
          </w:tblCellMar>
        </w:tblPrEx>
        <w:trPr>
          <w:cantSplit/>
          <w:trHeight w:val="50"/>
          <w:jc w:val="center"/>
        </w:trPr>
        <w:tc>
          <w:tcPr>
            <w:tcW w:w="812" w:type="dxa"/>
            <w:vMerge/>
            <w:vAlign w:val="center"/>
          </w:tcPr>
          <w:p w14:paraId="16F4DD93" w14:textId="77777777" w:rsidR="000C7112" w:rsidRDefault="000C7112" w:rsidP="00973B23">
            <w:pPr>
              <w:pStyle w:val="a5"/>
              <w:jc w:val="center"/>
              <w:rPr>
                <w:rFonts w:ascii="Times New Roman" w:eastAsia="MS Mincho" w:hAnsi="Times New Roman"/>
                <w:sz w:val="16"/>
              </w:rPr>
            </w:pPr>
          </w:p>
        </w:tc>
        <w:tc>
          <w:tcPr>
            <w:tcW w:w="813" w:type="dxa"/>
            <w:vMerge/>
            <w:vAlign w:val="center"/>
          </w:tcPr>
          <w:p w14:paraId="4AE501DB" w14:textId="77777777" w:rsidR="000C7112" w:rsidRDefault="000C7112" w:rsidP="00973B23">
            <w:pPr>
              <w:pStyle w:val="a5"/>
              <w:jc w:val="center"/>
              <w:rPr>
                <w:rFonts w:ascii="Times New Roman" w:eastAsia="MS Mincho" w:hAnsi="Times New Roman"/>
                <w:sz w:val="16"/>
              </w:rPr>
            </w:pPr>
          </w:p>
        </w:tc>
        <w:tc>
          <w:tcPr>
            <w:tcW w:w="1039" w:type="dxa"/>
            <w:vMerge/>
            <w:vAlign w:val="center"/>
          </w:tcPr>
          <w:p w14:paraId="4E8503E7" w14:textId="77777777" w:rsidR="000C7112" w:rsidRDefault="000C7112" w:rsidP="00973B23">
            <w:pPr>
              <w:pStyle w:val="a5"/>
              <w:jc w:val="center"/>
              <w:rPr>
                <w:rFonts w:ascii="Times New Roman" w:eastAsia="MS Mincho" w:hAnsi="Times New Roman"/>
                <w:sz w:val="16"/>
              </w:rPr>
            </w:pPr>
          </w:p>
        </w:tc>
        <w:tc>
          <w:tcPr>
            <w:tcW w:w="1040" w:type="dxa"/>
            <w:vMerge/>
            <w:vAlign w:val="center"/>
          </w:tcPr>
          <w:p w14:paraId="5FF38A7C" w14:textId="77777777" w:rsidR="000C7112" w:rsidRDefault="000C7112" w:rsidP="00973B23">
            <w:pPr>
              <w:pStyle w:val="a5"/>
              <w:jc w:val="center"/>
              <w:rPr>
                <w:rFonts w:ascii="Times New Roman" w:eastAsia="MS Mincho" w:hAnsi="Times New Roman"/>
                <w:sz w:val="16"/>
              </w:rPr>
            </w:pPr>
          </w:p>
        </w:tc>
        <w:tc>
          <w:tcPr>
            <w:tcW w:w="1040" w:type="dxa"/>
            <w:vMerge/>
            <w:vAlign w:val="center"/>
          </w:tcPr>
          <w:p w14:paraId="1D14A186" w14:textId="77777777" w:rsidR="000C7112" w:rsidRDefault="000C7112" w:rsidP="00973B23">
            <w:pPr>
              <w:pStyle w:val="a5"/>
              <w:jc w:val="center"/>
              <w:rPr>
                <w:rFonts w:ascii="Times New Roman" w:eastAsia="MS Mincho" w:hAnsi="Times New Roman"/>
                <w:sz w:val="16"/>
              </w:rPr>
            </w:pPr>
          </w:p>
        </w:tc>
        <w:tc>
          <w:tcPr>
            <w:tcW w:w="1142" w:type="dxa"/>
            <w:vAlign w:val="center"/>
          </w:tcPr>
          <w:p w14:paraId="3B85496D" w14:textId="77777777" w:rsidR="000C7112" w:rsidRDefault="000C7112" w:rsidP="00973B23">
            <w:pPr>
              <w:pStyle w:val="a5"/>
              <w:spacing w:before="20" w:after="20"/>
              <w:jc w:val="center"/>
              <w:rPr>
                <w:rFonts w:ascii="Times New Roman" w:eastAsia="MS Mincho" w:hAnsi="Times New Roman"/>
                <w:sz w:val="16"/>
                <w:lang w:val="en-US"/>
              </w:rPr>
            </w:pPr>
            <w:r>
              <w:rPr>
                <w:rFonts w:ascii="Times New Roman" w:eastAsia="MS Mincho" w:hAnsi="Times New Roman"/>
                <w:sz w:val="16"/>
                <w:lang w:val="en-US"/>
              </w:rPr>
              <w:t>calculation</w:t>
            </w:r>
          </w:p>
        </w:tc>
        <w:tc>
          <w:tcPr>
            <w:tcW w:w="1142" w:type="dxa"/>
            <w:vAlign w:val="center"/>
          </w:tcPr>
          <w:p w14:paraId="035EB9D6" w14:textId="77777777" w:rsidR="000C7112" w:rsidRDefault="000C7112" w:rsidP="00973B23">
            <w:pPr>
              <w:pStyle w:val="a5"/>
              <w:spacing w:before="20" w:after="20"/>
              <w:jc w:val="center"/>
              <w:rPr>
                <w:rFonts w:ascii="Times New Roman" w:eastAsia="MS Mincho" w:hAnsi="Times New Roman"/>
                <w:sz w:val="16"/>
                <w:lang w:val="en-US"/>
              </w:rPr>
            </w:pPr>
            <w:r>
              <w:rPr>
                <w:rFonts w:ascii="Times New Roman" w:eastAsia="MS Mincho" w:hAnsi="Times New Roman"/>
                <w:sz w:val="16"/>
                <w:lang w:val="en-US"/>
              </w:rPr>
              <w:t>our data</w:t>
            </w:r>
          </w:p>
        </w:tc>
      </w:tr>
      <w:tr w:rsidR="000C7112" w14:paraId="1766DB7C" w14:textId="77777777" w:rsidTr="00973B23">
        <w:tblPrEx>
          <w:tblCellMar>
            <w:top w:w="0" w:type="dxa"/>
            <w:bottom w:w="0" w:type="dxa"/>
          </w:tblCellMar>
        </w:tblPrEx>
        <w:trPr>
          <w:jc w:val="center"/>
        </w:trPr>
        <w:tc>
          <w:tcPr>
            <w:tcW w:w="812" w:type="dxa"/>
            <w:vAlign w:val="center"/>
          </w:tcPr>
          <w:p w14:paraId="39C4B0F1"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303.9</w:t>
            </w:r>
          </w:p>
        </w:tc>
        <w:tc>
          <w:tcPr>
            <w:tcW w:w="813" w:type="dxa"/>
            <w:vAlign w:val="center"/>
          </w:tcPr>
          <w:p w14:paraId="49C4D063" w14:textId="77777777" w:rsidR="000C7112" w:rsidRDefault="000C7112" w:rsidP="00973B23">
            <w:pPr>
              <w:pStyle w:val="a5"/>
              <w:spacing w:before="20" w:after="20"/>
              <w:jc w:val="center"/>
              <w:rPr>
                <w:rFonts w:ascii="Times New Roman" w:eastAsia="MS Mincho" w:hAnsi="Times New Roman"/>
                <w:sz w:val="16"/>
                <w:lang w:val="en-US"/>
              </w:rPr>
            </w:pPr>
            <w:r>
              <w:rPr>
                <w:rFonts w:ascii="Times New Roman" w:eastAsia="MS Mincho" w:hAnsi="Times New Roman"/>
                <w:sz w:val="16"/>
                <w:lang w:val="en-US"/>
              </w:rPr>
              <w:t>2</w:t>
            </w:r>
          </w:p>
        </w:tc>
        <w:tc>
          <w:tcPr>
            <w:tcW w:w="1039" w:type="dxa"/>
            <w:vAlign w:val="center"/>
          </w:tcPr>
          <w:p w14:paraId="1E7B40B5"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0.0832</w:t>
            </w:r>
          </w:p>
        </w:tc>
        <w:tc>
          <w:tcPr>
            <w:tcW w:w="1040" w:type="dxa"/>
            <w:vAlign w:val="center"/>
          </w:tcPr>
          <w:p w14:paraId="796E11F4"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0.0800</w:t>
            </w:r>
          </w:p>
        </w:tc>
        <w:tc>
          <w:tcPr>
            <w:tcW w:w="1040" w:type="dxa"/>
            <w:vAlign w:val="center"/>
          </w:tcPr>
          <w:p w14:paraId="0EB3B24F"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0.0988</w:t>
            </w:r>
          </w:p>
        </w:tc>
        <w:tc>
          <w:tcPr>
            <w:tcW w:w="1142" w:type="dxa"/>
            <w:vAlign w:val="center"/>
          </w:tcPr>
          <w:p w14:paraId="1ECC2D22"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0.0849</w:t>
            </w:r>
          </w:p>
        </w:tc>
        <w:tc>
          <w:tcPr>
            <w:tcW w:w="1142" w:type="dxa"/>
            <w:vAlign w:val="center"/>
          </w:tcPr>
          <w:p w14:paraId="19EC402E"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0.0844</w:t>
            </w:r>
          </w:p>
        </w:tc>
      </w:tr>
      <w:tr w:rsidR="000C7112" w14:paraId="14C8B9B8" w14:textId="77777777" w:rsidTr="00973B23">
        <w:tblPrEx>
          <w:tblCellMar>
            <w:top w:w="0" w:type="dxa"/>
            <w:bottom w:w="0" w:type="dxa"/>
          </w:tblCellMar>
        </w:tblPrEx>
        <w:trPr>
          <w:jc w:val="center"/>
        </w:trPr>
        <w:tc>
          <w:tcPr>
            <w:tcW w:w="812" w:type="dxa"/>
            <w:vAlign w:val="center"/>
          </w:tcPr>
          <w:p w14:paraId="5FFEF56B"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303.9</w:t>
            </w:r>
          </w:p>
        </w:tc>
        <w:tc>
          <w:tcPr>
            <w:tcW w:w="813" w:type="dxa"/>
            <w:vAlign w:val="center"/>
          </w:tcPr>
          <w:p w14:paraId="5319EDC0" w14:textId="77777777" w:rsidR="000C7112" w:rsidRDefault="000C7112" w:rsidP="00973B23">
            <w:pPr>
              <w:pStyle w:val="a5"/>
              <w:spacing w:before="20" w:after="20"/>
              <w:jc w:val="center"/>
              <w:rPr>
                <w:rFonts w:ascii="Times New Roman" w:eastAsia="MS Mincho" w:hAnsi="Times New Roman"/>
                <w:sz w:val="16"/>
                <w:lang w:val="en-US"/>
              </w:rPr>
            </w:pPr>
            <w:r>
              <w:rPr>
                <w:rFonts w:ascii="Times New Roman" w:eastAsia="MS Mincho" w:hAnsi="Times New Roman"/>
                <w:sz w:val="16"/>
                <w:lang w:val="en-US"/>
              </w:rPr>
              <w:t>3</w:t>
            </w:r>
          </w:p>
        </w:tc>
        <w:tc>
          <w:tcPr>
            <w:tcW w:w="1039" w:type="dxa"/>
            <w:vAlign w:val="center"/>
          </w:tcPr>
          <w:p w14:paraId="24C2BD76"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0.0843</w:t>
            </w:r>
          </w:p>
        </w:tc>
        <w:tc>
          <w:tcPr>
            <w:tcW w:w="1040" w:type="dxa"/>
            <w:vAlign w:val="center"/>
          </w:tcPr>
          <w:p w14:paraId="5DEB221F"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0.0805</w:t>
            </w:r>
          </w:p>
        </w:tc>
        <w:tc>
          <w:tcPr>
            <w:tcW w:w="1040" w:type="dxa"/>
            <w:vAlign w:val="center"/>
          </w:tcPr>
          <w:p w14:paraId="2088D954"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0.0994</w:t>
            </w:r>
          </w:p>
        </w:tc>
        <w:tc>
          <w:tcPr>
            <w:tcW w:w="1142" w:type="dxa"/>
            <w:vAlign w:val="center"/>
          </w:tcPr>
          <w:p w14:paraId="3D062BBB"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0.0858</w:t>
            </w:r>
          </w:p>
        </w:tc>
        <w:tc>
          <w:tcPr>
            <w:tcW w:w="1142" w:type="dxa"/>
            <w:vAlign w:val="center"/>
          </w:tcPr>
          <w:p w14:paraId="30C871F6"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0.0851</w:t>
            </w:r>
          </w:p>
        </w:tc>
      </w:tr>
      <w:tr w:rsidR="000C7112" w14:paraId="06CDA08B" w14:textId="77777777" w:rsidTr="00973B23">
        <w:tblPrEx>
          <w:tblCellMar>
            <w:top w:w="0" w:type="dxa"/>
            <w:bottom w:w="0" w:type="dxa"/>
          </w:tblCellMar>
        </w:tblPrEx>
        <w:trPr>
          <w:jc w:val="center"/>
        </w:trPr>
        <w:tc>
          <w:tcPr>
            <w:tcW w:w="812" w:type="dxa"/>
            <w:vAlign w:val="center"/>
          </w:tcPr>
          <w:p w14:paraId="73898907"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323.7</w:t>
            </w:r>
          </w:p>
        </w:tc>
        <w:tc>
          <w:tcPr>
            <w:tcW w:w="813" w:type="dxa"/>
            <w:vAlign w:val="center"/>
          </w:tcPr>
          <w:p w14:paraId="7E5AD2CA" w14:textId="77777777" w:rsidR="000C7112" w:rsidRDefault="000C7112" w:rsidP="00973B23">
            <w:pPr>
              <w:pStyle w:val="a5"/>
              <w:spacing w:before="20" w:after="20"/>
              <w:jc w:val="center"/>
              <w:rPr>
                <w:rFonts w:ascii="Times New Roman" w:eastAsia="MS Mincho" w:hAnsi="Times New Roman"/>
                <w:sz w:val="16"/>
                <w:lang w:val="en-US"/>
              </w:rPr>
            </w:pPr>
            <w:r>
              <w:rPr>
                <w:rFonts w:ascii="Times New Roman" w:eastAsia="MS Mincho" w:hAnsi="Times New Roman"/>
                <w:sz w:val="16"/>
                <w:lang w:val="en-US"/>
              </w:rPr>
              <w:t>2</w:t>
            </w:r>
          </w:p>
        </w:tc>
        <w:tc>
          <w:tcPr>
            <w:tcW w:w="1039" w:type="dxa"/>
            <w:vAlign w:val="center"/>
          </w:tcPr>
          <w:p w14:paraId="7D559C52"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0.0744</w:t>
            </w:r>
          </w:p>
        </w:tc>
        <w:tc>
          <w:tcPr>
            <w:tcW w:w="1040" w:type="dxa"/>
            <w:vAlign w:val="center"/>
          </w:tcPr>
          <w:p w14:paraId="585AE941"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0.0734</w:t>
            </w:r>
          </w:p>
        </w:tc>
        <w:tc>
          <w:tcPr>
            <w:tcW w:w="1040" w:type="dxa"/>
            <w:vAlign w:val="center"/>
          </w:tcPr>
          <w:p w14:paraId="32B33902"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0.0916</w:t>
            </w:r>
          </w:p>
        </w:tc>
        <w:tc>
          <w:tcPr>
            <w:tcW w:w="1142" w:type="dxa"/>
            <w:vAlign w:val="center"/>
          </w:tcPr>
          <w:p w14:paraId="209EC5C4"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0.0768</w:t>
            </w:r>
          </w:p>
        </w:tc>
        <w:tc>
          <w:tcPr>
            <w:tcW w:w="1142" w:type="dxa"/>
            <w:vAlign w:val="center"/>
          </w:tcPr>
          <w:p w14:paraId="0615A0FC"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0.0777</w:t>
            </w:r>
          </w:p>
        </w:tc>
      </w:tr>
      <w:tr w:rsidR="000C7112" w14:paraId="07DCF719" w14:textId="77777777" w:rsidTr="00973B23">
        <w:tblPrEx>
          <w:tblCellMar>
            <w:top w:w="0" w:type="dxa"/>
            <w:bottom w:w="0" w:type="dxa"/>
          </w:tblCellMar>
        </w:tblPrEx>
        <w:trPr>
          <w:jc w:val="center"/>
        </w:trPr>
        <w:tc>
          <w:tcPr>
            <w:tcW w:w="812" w:type="dxa"/>
            <w:vAlign w:val="center"/>
          </w:tcPr>
          <w:p w14:paraId="1994A26E"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323.7</w:t>
            </w:r>
          </w:p>
        </w:tc>
        <w:tc>
          <w:tcPr>
            <w:tcW w:w="813" w:type="dxa"/>
            <w:vAlign w:val="center"/>
          </w:tcPr>
          <w:p w14:paraId="762816B2" w14:textId="77777777" w:rsidR="000C7112" w:rsidRDefault="000C7112" w:rsidP="00973B23">
            <w:pPr>
              <w:pStyle w:val="a5"/>
              <w:spacing w:before="20" w:after="20"/>
              <w:jc w:val="center"/>
              <w:rPr>
                <w:rFonts w:ascii="Times New Roman" w:eastAsia="MS Mincho" w:hAnsi="Times New Roman"/>
                <w:sz w:val="16"/>
                <w:lang w:val="en-US"/>
              </w:rPr>
            </w:pPr>
            <w:r>
              <w:rPr>
                <w:rFonts w:ascii="Times New Roman" w:eastAsia="MS Mincho" w:hAnsi="Times New Roman"/>
                <w:sz w:val="16"/>
                <w:lang w:val="en-US"/>
              </w:rPr>
              <w:t>3</w:t>
            </w:r>
          </w:p>
        </w:tc>
        <w:tc>
          <w:tcPr>
            <w:tcW w:w="1039" w:type="dxa"/>
            <w:vAlign w:val="center"/>
          </w:tcPr>
          <w:p w14:paraId="7AFBA877"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0.0756</w:t>
            </w:r>
          </w:p>
        </w:tc>
        <w:tc>
          <w:tcPr>
            <w:tcW w:w="1040" w:type="dxa"/>
            <w:vAlign w:val="center"/>
          </w:tcPr>
          <w:p w14:paraId="237ADC89"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0.0677</w:t>
            </w:r>
          </w:p>
        </w:tc>
        <w:tc>
          <w:tcPr>
            <w:tcW w:w="1040" w:type="dxa"/>
            <w:vAlign w:val="center"/>
          </w:tcPr>
          <w:p w14:paraId="3B6B3EA0"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0.0923</w:t>
            </w:r>
          </w:p>
        </w:tc>
        <w:tc>
          <w:tcPr>
            <w:tcW w:w="1142" w:type="dxa"/>
            <w:vAlign w:val="center"/>
          </w:tcPr>
          <w:p w14:paraId="1C4E4536"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0.0778</w:t>
            </w:r>
          </w:p>
        </w:tc>
        <w:tc>
          <w:tcPr>
            <w:tcW w:w="1142" w:type="dxa"/>
            <w:vAlign w:val="center"/>
          </w:tcPr>
          <w:p w14:paraId="01C1EE3B" w14:textId="77777777" w:rsidR="000C7112" w:rsidRDefault="000C7112" w:rsidP="00973B23">
            <w:pPr>
              <w:pStyle w:val="a5"/>
              <w:spacing w:before="20" w:after="20"/>
              <w:jc w:val="center"/>
              <w:rPr>
                <w:rFonts w:ascii="Times New Roman" w:eastAsia="MS Mincho" w:hAnsi="Times New Roman"/>
                <w:sz w:val="16"/>
              </w:rPr>
            </w:pPr>
            <w:r>
              <w:rPr>
                <w:rFonts w:ascii="Times New Roman" w:eastAsia="MS Mincho" w:hAnsi="Times New Roman"/>
                <w:sz w:val="16"/>
              </w:rPr>
              <w:t>0.0784</w:t>
            </w:r>
          </w:p>
        </w:tc>
      </w:tr>
    </w:tbl>
    <w:p w14:paraId="43002D43" w14:textId="47746D22" w:rsidR="000C7112" w:rsidRDefault="000C7112" w:rsidP="000C7112">
      <w:pPr>
        <w:framePr w:w="7655" w:h="3175" w:hSpace="181" w:vSpace="113" w:wrap="notBeside" w:hAnchor="margin" w:xAlign="center" w:y="7485"/>
        <w:jc w:val="center"/>
        <w:rPr>
          <w:noProof/>
        </w:rPr>
      </w:pPr>
      <w:r>
        <w:rPr>
          <w:noProof/>
        </w:rPr>
        <w:drawing>
          <wp:inline distT="0" distB="0" distL="0" distR="0" wp14:anchorId="0D6CC6B7" wp14:editId="676C7940">
            <wp:extent cx="3629025" cy="1676400"/>
            <wp:effectExtent l="0" t="0" r="9525" b="0"/>
            <wp:docPr id="2" name="Рисунок 2" descr="Шиляев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иляев_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29025" cy="1676400"/>
                    </a:xfrm>
                    <a:prstGeom prst="rect">
                      <a:avLst/>
                    </a:prstGeom>
                    <a:noFill/>
                    <a:ln>
                      <a:noFill/>
                    </a:ln>
                  </pic:spPr>
                </pic:pic>
              </a:graphicData>
            </a:graphic>
          </wp:inline>
        </w:drawing>
      </w:r>
    </w:p>
    <w:p w14:paraId="78D53021" w14:textId="77777777" w:rsidR="000C7112" w:rsidRDefault="000C7112" w:rsidP="000C7112">
      <w:pPr>
        <w:framePr w:w="7655" w:h="3175" w:hSpace="181" w:vSpace="113" w:wrap="notBeside" w:hAnchor="margin" w:xAlign="center" w:y="7485"/>
        <w:spacing w:before="120" w:after="40" w:line="252" w:lineRule="auto"/>
        <w:jc w:val="both"/>
        <w:rPr>
          <w:sz w:val="18"/>
          <w:lang w:val="en-US"/>
        </w:rPr>
      </w:pPr>
      <w:r>
        <w:rPr>
          <w:sz w:val="18"/>
          <w:lang w:val="en-US"/>
        </w:rPr>
        <w:t>Fig. 1. Diagram of growth of air-vapor spherical (</w:t>
      </w:r>
      <w:r>
        <w:rPr>
          <w:i/>
          <w:sz w:val="18"/>
          <w:lang w:val="en-US"/>
        </w:rPr>
        <w:t>а</w:t>
      </w:r>
      <w:r>
        <w:rPr>
          <w:sz w:val="18"/>
          <w:lang w:val="en-US"/>
        </w:rPr>
        <w:t>) and cylindrical (</w:t>
      </w:r>
      <w:r>
        <w:rPr>
          <w:i/>
          <w:sz w:val="18"/>
          <w:lang w:val="en-US"/>
        </w:rPr>
        <w:t>b</w:t>
      </w:r>
      <w:r>
        <w:rPr>
          <w:sz w:val="18"/>
          <w:lang w:val="en-US"/>
        </w:rPr>
        <w:t xml:space="preserve">) bubbles on the orifices of </w:t>
      </w:r>
      <w:r>
        <w:rPr>
          <w:sz w:val="18"/>
          <w:lang w:val="en-US"/>
        </w:rPr>
        <w:br/>
        <w:t xml:space="preserve">                                                                 air-distribution grates.</w:t>
      </w:r>
    </w:p>
    <w:p w14:paraId="25A459E0" w14:textId="77777777" w:rsidR="000C7112" w:rsidRDefault="000C7112" w:rsidP="000C7112">
      <w:pPr>
        <w:framePr w:w="7655" w:h="3175" w:hSpace="181" w:vSpace="113" w:wrap="notBeside" w:hAnchor="margin" w:xAlign="center" w:y="7485"/>
        <w:jc w:val="center"/>
        <w:rPr>
          <w:sz w:val="16"/>
          <w:lang w:val="en-US"/>
        </w:rPr>
      </w:pPr>
      <w:r>
        <w:rPr>
          <w:i/>
          <w:sz w:val="16"/>
          <w:lang w:val="en-US"/>
        </w:rPr>
        <w:t>1</w:t>
      </w:r>
      <w:r>
        <w:rPr>
          <w:sz w:val="16"/>
          <w:lang w:val="en-US"/>
        </w:rPr>
        <w:t xml:space="preserve"> – swirler in CBA,  </w:t>
      </w:r>
      <w:r>
        <w:rPr>
          <w:i/>
          <w:sz w:val="16"/>
          <w:lang w:val="en-US"/>
        </w:rPr>
        <w:t>2</w:t>
      </w:r>
      <w:r>
        <w:rPr>
          <w:sz w:val="16"/>
          <w:lang w:val="en-US"/>
        </w:rPr>
        <w:t xml:space="preserve"> – tangential slot,  </w:t>
      </w:r>
      <w:r>
        <w:rPr>
          <w:i/>
          <w:sz w:val="16"/>
          <w:lang w:val="en-US"/>
        </w:rPr>
        <w:t>3</w:t>
      </w:r>
      <w:r>
        <w:rPr>
          <w:sz w:val="16"/>
          <w:lang w:val="en-US"/>
        </w:rPr>
        <w:t xml:space="preserve"> – centrifugal-bubbling layer, </w:t>
      </w:r>
      <w:r>
        <w:rPr>
          <w:i/>
          <w:snapToGrid w:val="0"/>
          <w:color w:val="000000"/>
          <w:sz w:val="16"/>
          <w:lang w:val="en-US"/>
        </w:rPr>
        <w:t>4</w:t>
      </w:r>
      <w:r>
        <w:rPr>
          <w:snapToGrid w:val="0"/>
          <w:color w:val="000000"/>
          <w:sz w:val="16"/>
          <w:lang w:val="en-US"/>
        </w:rPr>
        <w:t xml:space="preserve"> – cylindrical bubble.</w:t>
      </w:r>
    </w:p>
    <w:p w14:paraId="2D18B1D4" w14:textId="77777777" w:rsidR="000C7112" w:rsidRPr="0061760A" w:rsidRDefault="000C7112" w:rsidP="000C7112">
      <w:pPr>
        <w:pStyle w:val="2"/>
        <w:spacing w:before="120"/>
        <w:rPr>
          <w:spacing w:val="4"/>
          <w:lang w:val="en-US"/>
        </w:rPr>
      </w:pPr>
      <w:r>
        <w:rPr>
          <w:spacing w:val="4"/>
          <w:lang w:val="en-US"/>
        </w:rPr>
        <w:t xml:space="preserve">Figures and tables are placed in the paper close to the point they are mentioned, on the top or bottom of the printing area. Captions are typed with 9 pt, and legends are typed with 8 pt. </w:t>
      </w:r>
    </w:p>
    <w:p w14:paraId="276AE87C" w14:textId="77777777" w:rsidR="000C7112" w:rsidRDefault="000C7112" w:rsidP="000C7112">
      <w:pPr>
        <w:ind w:firstLine="454"/>
        <w:jc w:val="both"/>
        <w:rPr>
          <w:lang w:val="en-US"/>
        </w:rPr>
      </w:pPr>
      <w:r>
        <w:rPr>
          <w:b/>
          <w:lang w:val="en-US"/>
        </w:rPr>
        <w:t>Formulas</w:t>
      </w:r>
      <w:r w:rsidRPr="0061760A">
        <w:rPr>
          <w:b/>
          <w:lang w:val="en-US"/>
        </w:rPr>
        <w:t>.</w:t>
      </w:r>
      <w:r w:rsidRPr="0061760A">
        <w:rPr>
          <w:lang w:val="en-US"/>
        </w:rPr>
        <w:t xml:space="preserve"> </w:t>
      </w:r>
      <w:r>
        <w:rPr>
          <w:lang w:val="en-US"/>
        </w:rPr>
        <w:t xml:space="preserve">Symbols are typed with </w:t>
      </w:r>
      <w:r w:rsidRPr="0061760A">
        <w:rPr>
          <w:lang w:val="en-US"/>
        </w:rPr>
        <w:t xml:space="preserve">10 </w:t>
      </w:r>
      <w:r>
        <w:rPr>
          <w:lang w:val="en-US"/>
        </w:rPr>
        <w:t xml:space="preserve">pt, primary indices </w:t>
      </w:r>
      <w:r w:rsidRPr="0061760A">
        <w:rPr>
          <w:lang w:val="en-US"/>
        </w:rPr>
        <w:t xml:space="preserve">70 %, </w:t>
      </w:r>
      <w:r>
        <w:rPr>
          <w:lang w:val="en-US"/>
        </w:rPr>
        <w:t>secondary indices</w:t>
      </w:r>
      <w:r w:rsidRPr="0061760A">
        <w:rPr>
          <w:lang w:val="en-US"/>
        </w:rPr>
        <w:t xml:space="preserve"> 60 %</w:t>
      </w:r>
      <w:r>
        <w:rPr>
          <w:lang w:val="en-US"/>
        </w:rPr>
        <w:t xml:space="preserve">, and spacing from the test 6 pt. </w:t>
      </w:r>
    </w:p>
    <w:p w14:paraId="4B65A80D" w14:textId="77777777" w:rsidR="000C7112" w:rsidRPr="0061760A" w:rsidRDefault="000C7112" w:rsidP="000C7112">
      <w:pPr>
        <w:pStyle w:val="2"/>
        <w:spacing w:before="0" w:after="60"/>
        <w:rPr>
          <w:lang w:val="en-US"/>
        </w:rPr>
      </w:pPr>
      <w:r>
        <w:rPr>
          <w:lang w:val="en-US"/>
        </w:rPr>
        <w:lastRenderedPageBreak/>
        <w:t xml:space="preserve">Latin letters denoting physical quantities are italicized. </w:t>
      </w:r>
    </w:p>
    <w:p w14:paraId="15ECCDBF" w14:textId="77777777" w:rsidR="000C7112" w:rsidRPr="0061760A" w:rsidRDefault="000C7112" w:rsidP="000C7112">
      <w:pPr>
        <w:ind w:firstLine="454"/>
        <w:jc w:val="both"/>
        <w:rPr>
          <w:lang w:val="en-US"/>
        </w:rPr>
      </w:pPr>
      <w:r>
        <w:rPr>
          <w:lang w:val="en-US"/>
        </w:rPr>
        <w:t xml:space="preserve">Certain notation is not italicized: Mach (M), Reynolds (Re), Prandtl (Pr) numbers, etc.; trigonometric, hyperbolic, and similar functions </w:t>
      </w:r>
      <w:r w:rsidRPr="0061760A">
        <w:rPr>
          <w:lang w:val="en-US"/>
        </w:rPr>
        <w:t>(cos, sin, sh)</w:t>
      </w:r>
      <w:r>
        <w:rPr>
          <w:lang w:val="en-US"/>
        </w:rPr>
        <w:t>;</w:t>
      </w:r>
      <w:r w:rsidRPr="0061760A">
        <w:rPr>
          <w:lang w:val="en-US"/>
        </w:rPr>
        <w:t xml:space="preserve"> </w:t>
      </w:r>
      <w:r>
        <w:rPr>
          <w:lang w:val="en-US"/>
        </w:rPr>
        <w:t>mathematical abbreviations</w:t>
      </w:r>
      <w:r w:rsidRPr="0061760A">
        <w:rPr>
          <w:lang w:val="en-US"/>
        </w:rPr>
        <w:t xml:space="preserve"> (max, min)</w:t>
      </w:r>
      <w:r>
        <w:rPr>
          <w:lang w:val="en-US"/>
        </w:rPr>
        <w:t xml:space="preserve">; measurement units </w:t>
      </w:r>
      <w:r w:rsidRPr="0061760A">
        <w:rPr>
          <w:lang w:val="en-US"/>
        </w:rPr>
        <w:t>(m/s, W/(m K), °C)</w:t>
      </w:r>
      <w:r>
        <w:rPr>
          <w:lang w:val="en-US"/>
        </w:rPr>
        <w:t xml:space="preserve">; chemical elements and compounds </w:t>
      </w:r>
      <w:r w:rsidRPr="0061760A">
        <w:rPr>
          <w:lang w:val="en-US"/>
        </w:rPr>
        <w:t>(Cl, C</w:t>
      </w:r>
      <w:r w:rsidRPr="0061760A">
        <w:rPr>
          <w:vertAlign w:val="subscript"/>
          <w:lang w:val="en-US"/>
        </w:rPr>
        <w:t>2</w:t>
      </w:r>
      <w:r w:rsidRPr="0061760A">
        <w:rPr>
          <w:lang w:val="en-US"/>
        </w:rPr>
        <w:t>H</w:t>
      </w:r>
      <w:r w:rsidRPr="0061760A">
        <w:rPr>
          <w:vertAlign w:val="subscript"/>
          <w:lang w:val="en-US"/>
        </w:rPr>
        <w:t>6</w:t>
      </w:r>
      <w:r w:rsidRPr="0061760A">
        <w:rPr>
          <w:lang w:val="en-US"/>
        </w:rPr>
        <w:t xml:space="preserve">). </w:t>
      </w:r>
      <w:r>
        <w:rPr>
          <w:lang w:val="en-US"/>
        </w:rPr>
        <w:t>Numbers in the text and formulas are not italicized, except for curve numbers in the fi</w:t>
      </w:r>
      <w:r>
        <w:rPr>
          <w:lang w:val="en-US"/>
        </w:rPr>
        <w:t>g</w:t>
      </w:r>
      <w:r>
        <w:rPr>
          <w:lang w:val="en-US"/>
        </w:rPr>
        <w:t xml:space="preserve">ures. </w:t>
      </w:r>
    </w:p>
    <w:p w14:paraId="389DD5C1" w14:textId="77777777" w:rsidR="000C7112" w:rsidRPr="0061760A" w:rsidRDefault="000C7112" w:rsidP="000C7112">
      <w:pPr>
        <w:ind w:firstLine="454"/>
        <w:jc w:val="both"/>
        <w:rPr>
          <w:lang w:val="en-US"/>
        </w:rPr>
      </w:pPr>
      <w:r>
        <w:rPr>
          <w:lang w:val="en-US"/>
        </w:rPr>
        <w:t xml:space="preserve">Subscripts and superscripts are italicized, except for those indices that are conventionally typed straight: </w:t>
      </w:r>
      <w:r w:rsidRPr="0061760A">
        <w:rPr>
          <w:lang w:val="en-US"/>
        </w:rPr>
        <w:t>(</w:t>
      </w:r>
      <w:r w:rsidRPr="0061760A">
        <w:rPr>
          <w:i/>
          <w:lang w:val="en-US"/>
        </w:rPr>
        <w:t>C</w:t>
      </w:r>
      <w:r w:rsidRPr="0061760A">
        <w:rPr>
          <w:i/>
          <w:vertAlign w:val="subscript"/>
          <w:lang w:val="en-US"/>
        </w:rPr>
        <w:t>p</w:t>
      </w:r>
      <w:r w:rsidRPr="0061760A">
        <w:rPr>
          <w:lang w:val="en-US"/>
        </w:rPr>
        <w:t>,</w:t>
      </w:r>
      <w:r w:rsidRPr="0061760A">
        <w:rPr>
          <w:i/>
          <w:lang w:val="en-US"/>
        </w:rPr>
        <w:t xml:space="preserve"> F</w:t>
      </w:r>
      <w:r w:rsidRPr="0061760A">
        <w:rPr>
          <w:i/>
          <w:vertAlign w:val="subscript"/>
          <w:lang w:val="en-US"/>
        </w:rPr>
        <w:t>x</w:t>
      </w:r>
      <w:r w:rsidRPr="0061760A">
        <w:rPr>
          <w:lang w:val="en-US"/>
        </w:rPr>
        <w:t xml:space="preserve">, </w:t>
      </w:r>
      <w:r>
        <w:rPr>
          <w:lang w:val="en-US"/>
        </w:rPr>
        <w:t>but</w:t>
      </w:r>
      <w:r w:rsidRPr="0061760A">
        <w:rPr>
          <w:lang w:val="en-US"/>
        </w:rPr>
        <w:t xml:space="preserve">: </w:t>
      </w:r>
      <w:r w:rsidRPr="0061760A">
        <w:rPr>
          <w:i/>
          <w:lang w:val="en-US"/>
        </w:rPr>
        <w:t>L</w:t>
      </w:r>
      <w:r w:rsidRPr="0061760A">
        <w:rPr>
          <w:vertAlign w:val="subscript"/>
          <w:lang w:val="en-US"/>
        </w:rPr>
        <w:t>min</w:t>
      </w:r>
      <w:r w:rsidRPr="0061760A">
        <w:rPr>
          <w:lang w:val="en-US"/>
        </w:rPr>
        <w:t xml:space="preserve">, </w:t>
      </w:r>
      <w:r w:rsidRPr="0061760A">
        <w:rPr>
          <w:i/>
          <w:lang w:val="en-US"/>
        </w:rPr>
        <w:t>V</w:t>
      </w:r>
      <w:r w:rsidRPr="0061760A">
        <w:rPr>
          <w:vertAlign w:val="subscript"/>
          <w:lang w:val="en-US"/>
        </w:rPr>
        <w:t>in</w:t>
      </w:r>
      <w:r w:rsidRPr="0061760A">
        <w:rPr>
          <w:lang w:val="en-US"/>
        </w:rPr>
        <w:t xml:space="preserve">, </w:t>
      </w:r>
      <w:r w:rsidRPr="0061760A">
        <w:rPr>
          <w:i/>
          <w:lang w:val="en-US"/>
        </w:rPr>
        <w:t>D</w:t>
      </w:r>
      <w:r w:rsidRPr="0061760A">
        <w:rPr>
          <w:vertAlign w:val="subscript"/>
          <w:lang w:val="en-US"/>
        </w:rPr>
        <w:t>out</w:t>
      </w:r>
      <w:r w:rsidRPr="0061760A">
        <w:rPr>
          <w:lang w:val="en-US"/>
        </w:rPr>
        <w:t xml:space="preserve">). </w:t>
      </w:r>
    </w:p>
    <w:p w14:paraId="1A1E1DE3" w14:textId="77777777" w:rsidR="000C7112" w:rsidRPr="0061760A" w:rsidRDefault="000C7112" w:rsidP="000C7112">
      <w:pPr>
        <w:pStyle w:val="2"/>
        <w:spacing w:before="0"/>
        <w:rPr>
          <w:lang w:val="en-US"/>
        </w:rPr>
      </w:pPr>
      <w:r>
        <w:rPr>
          <w:lang w:val="en-US"/>
        </w:rPr>
        <w:t xml:space="preserve">Formulas (only those referred to in the text) are numbered throughout the paper by Arabic numbers in circular brackets. All formulas should be centered. The number is placed on the right of the formula, at the boundary of the printing area: </w:t>
      </w:r>
    </w:p>
    <w:p w14:paraId="106D5FF7" w14:textId="77777777" w:rsidR="000C7112" w:rsidRPr="0061760A" w:rsidRDefault="000C7112" w:rsidP="000C7112">
      <w:pPr>
        <w:pStyle w:val="a4"/>
        <w:spacing w:before="120" w:after="120"/>
        <w:ind w:firstLine="0"/>
        <w:jc w:val="right"/>
        <w:rPr>
          <w:lang w:val="en-US"/>
        </w:rPr>
      </w:pPr>
      <w:r>
        <w:rPr>
          <w:position w:val="-28"/>
          <w:lang w:val="en-US"/>
        </w:rPr>
        <w:object w:dxaOrig="5260" w:dyaOrig="700" w14:anchorId="21100544">
          <v:shape id="_x0000_i1026" type="#_x0000_t75" style="width:263.25pt;height:35.25pt" o:ole="" fillcolor="window">
            <v:imagedata r:id="rId18" o:title=""/>
          </v:shape>
          <o:OLEObject Type="Embed" ProgID="Equation.DSMT4" ShapeID="_x0000_i1026" DrawAspect="Content" ObjectID="_1705840809" r:id="rId19"/>
        </w:object>
      </w:r>
      <w:r w:rsidRPr="0061760A">
        <w:rPr>
          <w:lang w:val="en-US"/>
        </w:rPr>
        <w:tab/>
      </w:r>
      <w:r w:rsidRPr="0061760A">
        <w:rPr>
          <w:lang w:val="en-US"/>
        </w:rPr>
        <w:tab/>
        <w:t>(1)</w:t>
      </w:r>
    </w:p>
    <w:p w14:paraId="4F0739AE" w14:textId="77777777" w:rsidR="000C7112" w:rsidRDefault="000C7112" w:rsidP="000C7112">
      <w:pPr>
        <w:ind w:firstLine="454"/>
        <w:jc w:val="both"/>
        <w:rPr>
          <w:lang w:val="en-US"/>
        </w:rPr>
      </w:pPr>
      <w:r>
        <w:rPr>
          <w:b/>
          <w:lang w:val="en-US"/>
        </w:rPr>
        <w:t>References</w:t>
      </w:r>
      <w:r w:rsidRPr="0061760A">
        <w:rPr>
          <w:lang w:val="en-US"/>
        </w:rPr>
        <w:t xml:space="preserve"> </w:t>
      </w:r>
      <w:r>
        <w:rPr>
          <w:lang w:val="en-US"/>
        </w:rPr>
        <w:t xml:space="preserve">are typed with 8 pt and are arranged as in the example below. The word </w:t>
      </w:r>
      <w:r w:rsidRPr="0061760A">
        <w:rPr>
          <w:lang w:val="en-US"/>
        </w:rPr>
        <w:t>“</w:t>
      </w:r>
      <w:r>
        <w:rPr>
          <w:sz w:val="16"/>
          <w:lang w:val="en-US"/>
        </w:rPr>
        <w:t>REFERENCES</w:t>
      </w:r>
      <w:r w:rsidRPr="0061760A">
        <w:rPr>
          <w:lang w:val="en-US"/>
        </w:rPr>
        <w:t xml:space="preserve">” </w:t>
      </w:r>
      <w:r>
        <w:rPr>
          <w:lang w:val="en-US"/>
        </w:rPr>
        <w:t xml:space="preserve">is typed with a non-bold 8 pt font (all caps). References are numbered in the order they are cited in the text (in the text, they are enclosed in square brackets). References to unpublished works are not allowed. </w:t>
      </w:r>
    </w:p>
    <w:p w14:paraId="633CB5D4" w14:textId="77777777" w:rsidR="000C7112" w:rsidRDefault="000C7112" w:rsidP="000C7112">
      <w:pPr>
        <w:spacing w:before="120" w:after="120" w:line="252" w:lineRule="auto"/>
        <w:jc w:val="center"/>
        <w:rPr>
          <w:lang w:val="en-US"/>
        </w:rPr>
      </w:pPr>
      <w:r>
        <w:rPr>
          <w:sz w:val="16"/>
          <w:lang w:val="en-US"/>
        </w:rPr>
        <w:t>REFERENCES</w:t>
      </w:r>
    </w:p>
    <w:p w14:paraId="2B187C41" w14:textId="77777777" w:rsidR="000C7112" w:rsidRDefault="000C7112" w:rsidP="000C7112">
      <w:pPr>
        <w:numPr>
          <w:ilvl w:val="0"/>
          <w:numId w:val="1"/>
        </w:numPr>
        <w:tabs>
          <w:tab w:val="num" w:pos="227"/>
        </w:tabs>
        <w:spacing w:after="20"/>
        <w:ind w:left="227" w:hanging="227"/>
        <w:jc w:val="both"/>
        <w:rPr>
          <w:sz w:val="16"/>
          <w:lang w:val="en-US"/>
        </w:rPr>
      </w:pPr>
      <w:r>
        <w:rPr>
          <w:b/>
          <w:spacing w:val="-4"/>
          <w:sz w:val="16"/>
          <w:lang w:val="en-US"/>
        </w:rPr>
        <w:t>Kornilov V.I.</w:t>
      </w:r>
      <w:r>
        <w:rPr>
          <w:spacing w:val="-4"/>
          <w:sz w:val="16"/>
          <w:lang w:val="en-US"/>
        </w:rPr>
        <w:t xml:space="preserve"> Three-dimensional Turbulent Near-wall Flows in Streamwise Corners. Novosibirsk, </w:t>
      </w:r>
      <w:r>
        <w:rPr>
          <w:spacing w:val="-10"/>
          <w:sz w:val="16"/>
          <w:lang w:val="en-US"/>
        </w:rPr>
        <w:t>2013. 431 p.</w:t>
      </w:r>
    </w:p>
    <w:p w14:paraId="65639537" w14:textId="77777777" w:rsidR="000C7112" w:rsidRDefault="000C7112" w:rsidP="000C7112">
      <w:pPr>
        <w:numPr>
          <w:ilvl w:val="0"/>
          <w:numId w:val="1"/>
        </w:numPr>
        <w:tabs>
          <w:tab w:val="num" w:pos="227"/>
        </w:tabs>
        <w:ind w:left="227" w:hanging="227"/>
        <w:jc w:val="both"/>
        <w:rPr>
          <w:sz w:val="16"/>
          <w:lang w:val="en-US"/>
        </w:rPr>
      </w:pPr>
      <w:r>
        <w:rPr>
          <w:b/>
          <w:sz w:val="16"/>
          <w:lang w:val="en-US"/>
        </w:rPr>
        <w:t>Shilyaev M.I., Tolstykh A.V., Derenok A.N., Khromova E.M.</w:t>
      </w:r>
      <w:r>
        <w:rPr>
          <w:sz w:val="16"/>
          <w:lang w:val="en-US"/>
        </w:rPr>
        <w:t xml:space="preserve"> Two-temperature model of heat and mass e</w:t>
      </w:r>
      <w:r>
        <w:rPr>
          <w:sz w:val="16"/>
          <w:lang w:val="en-US"/>
        </w:rPr>
        <w:t>x</w:t>
      </w:r>
      <w:r>
        <w:rPr>
          <w:sz w:val="16"/>
          <w:lang w:val="en-US"/>
        </w:rPr>
        <w:t>change at the bubbles formation on orifices of gas distribution grates of bubbling devices // Thermophysics and Aeromechanics. 2003. Vol. 11, No. 1. P. 121</w:t>
      </w:r>
      <w:r>
        <w:rPr>
          <w:sz w:val="16"/>
          <w:lang w:val="en-US"/>
        </w:rPr>
        <w:sym w:font="Symbol" w:char="F02D"/>
      </w:r>
      <w:r>
        <w:rPr>
          <w:sz w:val="16"/>
          <w:lang w:val="en-US"/>
        </w:rPr>
        <w:t>130.</w:t>
      </w:r>
    </w:p>
    <w:p w14:paraId="38604363" w14:textId="77777777" w:rsidR="000C7112" w:rsidRPr="004606DF" w:rsidRDefault="000C7112" w:rsidP="000C7112">
      <w:pPr>
        <w:numPr>
          <w:ilvl w:val="0"/>
          <w:numId w:val="1"/>
        </w:numPr>
        <w:tabs>
          <w:tab w:val="num" w:pos="227"/>
        </w:tabs>
        <w:spacing w:after="20"/>
        <w:ind w:left="227" w:hanging="227"/>
        <w:jc w:val="both"/>
        <w:rPr>
          <w:sz w:val="16"/>
          <w:lang w:val="en-US"/>
        </w:rPr>
      </w:pPr>
      <w:r w:rsidRPr="004606DF">
        <w:rPr>
          <w:b/>
          <w:sz w:val="16"/>
          <w:lang w:val="en-US"/>
        </w:rPr>
        <w:t>Pak A.Yu., Lebiga V.A., Zinoviev V.N.,</w:t>
      </w:r>
      <w:r w:rsidRPr="004606DF">
        <w:rPr>
          <w:b/>
          <w:sz w:val="16"/>
          <w:vertAlign w:val="superscript"/>
          <w:lang w:val="en-US"/>
        </w:rPr>
        <w:t xml:space="preserve"> </w:t>
      </w:r>
      <w:r w:rsidRPr="004606DF">
        <w:rPr>
          <w:b/>
          <w:sz w:val="16"/>
          <w:lang w:val="en-US"/>
        </w:rPr>
        <w:t xml:space="preserve">Aleksentsev A.A., Burdakov R.V., Sazhenkov A.N. </w:t>
      </w:r>
      <w:r w:rsidRPr="004606DF">
        <w:rPr>
          <w:sz w:val="16"/>
          <w:lang w:val="en-US"/>
        </w:rPr>
        <w:t>Characteristics of flow fluctuations in the outer contour of aircraft engine // Int. Conf. on the Meth. of Aerophys. Research: Abstracts. Pt. II. Perm, 2016.  P. 161–162.</w:t>
      </w:r>
    </w:p>
    <w:p w14:paraId="6005EFB9" w14:textId="77777777" w:rsidR="000C7112" w:rsidRPr="005047E0" w:rsidRDefault="000C7112" w:rsidP="000C7112">
      <w:pPr>
        <w:numPr>
          <w:ilvl w:val="0"/>
          <w:numId w:val="1"/>
        </w:numPr>
        <w:tabs>
          <w:tab w:val="num" w:pos="227"/>
        </w:tabs>
        <w:spacing w:after="20"/>
        <w:ind w:left="227" w:hanging="227"/>
        <w:jc w:val="both"/>
        <w:rPr>
          <w:sz w:val="16"/>
          <w:szCs w:val="16"/>
          <w:lang w:val="en-US"/>
        </w:rPr>
      </w:pPr>
      <w:hyperlink r:id="rId20" w:history="1">
        <w:r w:rsidRPr="005047E0">
          <w:rPr>
            <w:b/>
            <w:sz w:val="16"/>
            <w:lang w:val="en-US"/>
          </w:rPr>
          <w:t>Lukashevich</w:t>
        </w:r>
      </w:hyperlink>
      <w:r w:rsidRPr="005047E0">
        <w:rPr>
          <w:b/>
          <w:sz w:val="16"/>
          <w:lang w:val="en-US"/>
        </w:rPr>
        <w:t xml:space="preserve"> S.V., </w:t>
      </w:r>
      <w:hyperlink r:id="rId21" w:history="1">
        <w:r w:rsidRPr="005047E0">
          <w:rPr>
            <w:b/>
            <w:sz w:val="16"/>
            <w:lang w:val="en-US"/>
          </w:rPr>
          <w:t>Morozov</w:t>
        </w:r>
      </w:hyperlink>
      <w:r w:rsidRPr="005047E0">
        <w:rPr>
          <w:b/>
          <w:sz w:val="16"/>
          <w:lang w:val="en-US"/>
        </w:rPr>
        <w:t xml:space="preserve"> S.O., </w:t>
      </w:r>
      <w:hyperlink r:id="rId22" w:history="1">
        <w:r w:rsidRPr="005047E0">
          <w:rPr>
            <w:b/>
            <w:sz w:val="16"/>
            <w:lang w:val="en-US"/>
          </w:rPr>
          <w:t xml:space="preserve"> Shiplyuk</w:t>
        </w:r>
      </w:hyperlink>
      <w:r w:rsidRPr="005047E0">
        <w:rPr>
          <w:b/>
          <w:sz w:val="16"/>
          <w:lang w:val="en-US"/>
        </w:rPr>
        <w:t> A.N</w:t>
      </w:r>
      <w:r w:rsidRPr="005047E0">
        <w:rPr>
          <w:sz w:val="16"/>
          <w:lang w:val="en-US"/>
        </w:rPr>
        <w:t xml:space="preserve">. Experimental studying the effect of porous coatings of different lengths on second-mode disturbances in a hypersonic boundary layer of sharp and blunted cones // Proc. of 18 Int. Conf. on the Methods of Aerophys. Research (ICMAR2016): AIP Conference Proceedings. </w:t>
      </w:r>
      <w:r w:rsidRPr="005047E0">
        <w:rPr>
          <w:sz w:val="16"/>
        </w:rPr>
        <w:t xml:space="preserve">2016. </w:t>
      </w:r>
      <w:r w:rsidRPr="005047E0">
        <w:rPr>
          <w:sz w:val="16"/>
          <w:lang w:val="en-US"/>
        </w:rPr>
        <w:t>Vol</w:t>
      </w:r>
      <w:r w:rsidRPr="005047E0">
        <w:rPr>
          <w:sz w:val="16"/>
        </w:rPr>
        <w:t>. 1770</w:t>
      </w:r>
      <w:r w:rsidRPr="005047E0">
        <w:rPr>
          <w:sz w:val="16"/>
          <w:lang w:val="en-US"/>
        </w:rPr>
        <w:t>.</w:t>
      </w:r>
      <w:r w:rsidRPr="005047E0">
        <w:rPr>
          <w:sz w:val="16"/>
        </w:rPr>
        <w:t xml:space="preserve"> </w:t>
      </w:r>
      <w:r w:rsidRPr="005047E0">
        <w:rPr>
          <w:sz w:val="16"/>
          <w:lang w:val="en-US"/>
        </w:rPr>
        <w:t>Art</w:t>
      </w:r>
      <w:r w:rsidRPr="005047E0">
        <w:rPr>
          <w:sz w:val="16"/>
        </w:rPr>
        <w:t>.</w:t>
      </w:r>
      <w:r w:rsidRPr="005047E0">
        <w:rPr>
          <w:sz w:val="16"/>
          <w:lang w:val="en-US"/>
        </w:rPr>
        <w:t> </w:t>
      </w:r>
      <w:r w:rsidRPr="005047E0">
        <w:rPr>
          <w:sz w:val="16"/>
        </w:rPr>
        <w:t>030062. 5</w:t>
      </w:r>
      <w:r w:rsidRPr="005047E0">
        <w:rPr>
          <w:sz w:val="16"/>
          <w:lang w:val="en-US"/>
        </w:rPr>
        <w:t> p</w:t>
      </w:r>
      <w:r w:rsidRPr="005047E0">
        <w:rPr>
          <w:sz w:val="16"/>
        </w:rPr>
        <w:t>.</w:t>
      </w:r>
      <w:r w:rsidRPr="005047E0">
        <w:rPr>
          <w:sz w:val="16"/>
          <w:lang w:val="en-US"/>
        </w:rPr>
        <w:t> </w:t>
      </w:r>
      <w:hyperlink r:id="rId23" w:history="1">
        <w:r w:rsidRPr="005047E0">
          <w:rPr>
            <w:sz w:val="16"/>
            <w:szCs w:val="16"/>
            <w:lang w:val="en-US"/>
          </w:rPr>
          <w:t>doi.org/10.1063/1.4964004</w:t>
        </w:r>
      </w:hyperlink>
      <w:r w:rsidRPr="005047E0">
        <w:rPr>
          <w:sz w:val="16"/>
          <w:szCs w:val="16"/>
          <w:lang w:val="en-US"/>
        </w:rPr>
        <w:t xml:space="preserve">. </w:t>
      </w:r>
    </w:p>
    <w:p w14:paraId="5ECA8657" w14:textId="77777777" w:rsidR="000C7112" w:rsidRDefault="000C7112" w:rsidP="000C7112">
      <w:pPr>
        <w:pStyle w:val="2"/>
        <w:spacing w:before="0"/>
        <w:rPr>
          <w:lang w:val="en-US"/>
        </w:rPr>
      </w:pPr>
    </w:p>
    <w:p w14:paraId="1A90944B" w14:textId="77777777" w:rsidR="000C7112" w:rsidRDefault="000C7112" w:rsidP="000C7112">
      <w:pPr>
        <w:pStyle w:val="2"/>
        <w:spacing w:before="0"/>
        <w:rPr>
          <w:lang w:val="en-US"/>
        </w:rPr>
      </w:pPr>
    </w:p>
    <w:p w14:paraId="3795CF2C" w14:textId="77777777" w:rsidR="000C7112" w:rsidRPr="0061760A" w:rsidRDefault="000C7112" w:rsidP="000C7112">
      <w:pPr>
        <w:pStyle w:val="2"/>
        <w:spacing w:before="60"/>
        <w:rPr>
          <w:lang w:val="en-US"/>
        </w:rPr>
      </w:pPr>
      <w:r>
        <w:rPr>
          <w:lang w:val="en-US"/>
        </w:rPr>
        <w:t xml:space="preserve">Please upload the file using website of the conference </w:t>
      </w:r>
      <w:r w:rsidRPr="0021024F">
        <w:rPr>
          <w:lang w:val="en-US"/>
        </w:rPr>
        <w:t>or sent via e-mail to the address</w:t>
      </w:r>
      <w:r w:rsidRPr="0021024F">
        <w:rPr>
          <w:b/>
          <w:lang w:val="en-US"/>
        </w:rPr>
        <w:t xml:space="preserve"> </w:t>
      </w:r>
      <w:hyperlink r:id="rId24" w:history="1">
        <w:r w:rsidRPr="00B85139">
          <w:rPr>
            <w:rStyle w:val="a9"/>
            <w:lang w:val="en-US"/>
          </w:rPr>
          <w:t>icmar@itam.nsc.ru</w:t>
        </w:r>
      </w:hyperlink>
      <w:r w:rsidRPr="0021024F">
        <w:rPr>
          <w:lang w:val="en-US"/>
        </w:rPr>
        <w:t xml:space="preserve"> </w:t>
      </w:r>
      <w:r w:rsidRPr="0021024F">
        <w:rPr>
          <w:b/>
          <w:u w:val="single"/>
          <w:lang w:val="en-US"/>
        </w:rPr>
        <w:t>until March 25, 202</w:t>
      </w:r>
      <w:r>
        <w:rPr>
          <w:b/>
          <w:u w:val="single"/>
          <w:lang w:val="en-US"/>
        </w:rPr>
        <w:t>2</w:t>
      </w:r>
      <w:r>
        <w:rPr>
          <w:b/>
          <w:lang w:val="en-US"/>
        </w:rPr>
        <w:t>.</w:t>
      </w:r>
    </w:p>
    <w:p w14:paraId="0939A13B" w14:textId="77777777" w:rsidR="000C7112" w:rsidRPr="0061760A" w:rsidRDefault="000C7112" w:rsidP="000C7112">
      <w:pPr>
        <w:spacing w:before="120"/>
        <w:jc w:val="center"/>
        <w:rPr>
          <w:b/>
          <w:lang w:val="en-US"/>
        </w:rPr>
      </w:pPr>
      <w:r>
        <w:rPr>
          <w:b/>
          <w:spacing w:val="10"/>
          <w:lang w:val="en-US"/>
        </w:rPr>
        <w:t xml:space="preserve">The filename of the abstract should be the name of the first author. </w:t>
      </w:r>
    </w:p>
    <w:p w14:paraId="26E1DC89" w14:textId="77777777" w:rsidR="000C7112" w:rsidRPr="000C7112" w:rsidRDefault="000C7112" w:rsidP="006F26B9">
      <w:pPr>
        <w:spacing w:before="60"/>
        <w:jc w:val="center"/>
        <w:rPr>
          <w:b/>
          <w:color w:val="FF0000"/>
          <w:spacing w:val="4"/>
          <w:lang w:val="en-US"/>
        </w:rPr>
      </w:pPr>
      <w:bookmarkStart w:id="0" w:name="_GoBack"/>
      <w:bookmarkEnd w:id="0"/>
    </w:p>
    <w:sectPr w:rsidR="000C7112" w:rsidRPr="000C7112">
      <w:footerReference w:type="even" r:id="rId25"/>
      <w:footerReference w:type="default" r:id="rId26"/>
      <w:pgSz w:w="11906" w:h="16838" w:code="9"/>
      <w:pgMar w:top="2665" w:right="2098" w:bottom="2835" w:left="2098" w:header="2268" w:footer="226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EF962" w14:textId="77777777" w:rsidR="004B2541" w:rsidRDefault="004B2541" w:rsidP="00463464">
      <w:r>
        <w:separator/>
      </w:r>
    </w:p>
  </w:endnote>
  <w:endnote w:type="continuationSeparator" w:id="0">
    <w:p w14:paraId="17BA8458" w14:textId="77777777" w:rsidR="004B2541" w:rsidRDefault="004B2541" w:rsidP="0046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CEB27" w14:textId="77777777" w:rsidR="00AD7FC6" w:rsidRDefault="00AD7FC6">
    <w:pPr>
      <w:pStyle w:val="a6"/>
      <w:framePr w:wrap="around" w:vAnchor="text" w:hAnchor="margin" w:xAlign="outside" w:y="1"/>
      <w:rPr>
        <w:rStyle w:val="a7"/>
        <w:sz w:val="18"/>
      </w:rPr>
    </w:pPr>
    <w:r>
      <w:rPr>
        <w:rStyle w:val="a7"/>
        <w:sz w:val="18"/>
      </w:rPr>
      <w:fldChar w:fldCharType="begin"/>
    </w:r>
    <w:r>
      <w:rPr>
        <w:rStyle w:val="a7"/>
        <w:sz w:val="18"/>
      </w:rPr>
      <w:instrText xml:space="preserve">PAGE  </w:instrText>
    </w:r>
    <w:r>
      <w:rPr>
        <w:rStyle w:val="a7"/>
        <w:sz w:val="18"/>
      </w:rPr>
      <w:fldChar w:fldCharType="separate"/>
    </w:r>
    <w:r>
      <w:rPr>
        <w:rStyle w:val="a7"/>
        <w:noProof/>
        <w:sz w:val="18"/>
      </w:rPr>
      <w:t>2</w:t>
    </w:r>
    <w:r>
      <w:rPr>
        <w:rStyle w:val="a7"/>
        <w:sz w:val="18"/>
      </w:rPr>
      <w:fldChar w:fldCharType="end"/>
    </w:r>
  </w:p>
  <w:p w14:paraId="1306283D" w14:textId="77777777" w:rsidR="00AD7FC6" w:rsidRDefault="00AD7FC6">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89B8E" w14:textId="77777777" w:rsidR="00AD7FC6" w:rsidRDefault="00AD7FC6" w:rsidP="00E50997">
    <w:pPr>
      <w:pStyle w:val="a6"/>
      <w:framePr w:wrap="around" w:vAnchor="text" w:hAnchor="page" w:x="9689" w:y="29"/>
      <w:rPr>
        <w:rStyle w:val="a7"/>
        <w:sz w:val="18"/>
      </w:rPr>
    </w:pPr>
    <w:r>
      <w:rPr>
        <w:rStyle w:val="a7"/>
        <w:sz w:val="18"/>
      </w:rPr>
      <w:fldChar w:fldCharType="begin"/>
    </w:r>
    <w:r>
      <w:rPr>
        <w:rStyle w:val="a7"/>
        <w:sz w:val="18"/>
      </w:rPr>
      <w:instrText xml:space="preserve">PAGE  </w:instrText>
    </w:r>
    <w:r>
      <w:rPr>
        <w:rStyle w:val="a7"/>
        <w:sz w:val="18"/>
      </w:rPr>
      <w:fldChar w:fldCharType="separate"/>
    </w:r>
    <w:r w:rsidR="000C7112">
      <w:rPr>
        <w:rStyle w:val="a7"/>
        <w:noProof/>
        <w:sz w:val="18"/>
      </w:rPr>
      <w:t>2</w:t>
    </w:r>
    <w:r>
      <w:rPr>
        <w:rStyle w:val="a7"/>
        <w:sz w:val="18"/>
      </w:rPr>
      <w:fldChar w:fldCharType="end"/>
    </w:r>
  </w:p>
  <w:p w14:paraId="0DA43F93" w14:textId="77777777" w:rsidR="00AD7FC6" w:rsidRDefault="00AD7FC6">
    <w:pPr>
      <w:pStyle w:val="a6"/>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7C578" w14:textId="77777777" w:rsidR="004B2541" w:rsidRDefault="004B2541" w:rsidP="00463464">
      <w:r>
        <w:separator/>
      </w:r>
    </w:p>
  </w:footnote>
  <w:footnote w:type="continuationSeparator" w:id="0">
    <w:p w14:paraId="7D50707B" w14:textId="77777777" w:rsidR="004B2541" w:rsidRDefault="004B2541" w:rsidP="00463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B6AE2"/>
    <w:multiLevelType w:val="singleLevel"/>
    <w:tmpl w:val="8110A00C"/>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D0"/>
    <w:rsid w:val="000C26AE"/>
    <w:rsid w:val="000C7112"/>
    <w:rsid w:val="000F5F87"/>
    <w:rsid w:val="00126ECC"/>
    <w:rsid w:val="00155B01"/>
    <w:rsid w:val="001A4CEE"/>
    <w:rsid w:val="001C4FBC"/>
    <w:rsid w:val="001C6BE4"/>
    <w:rsid w:val="002F7636"/>
    <w:rsid w:val="0035588A"/>
    <w:rsid w:val="00390D27"/>
    <w:rsid w:val="003E6B54"/>
    <w:rsid w:val="003F3A80"/>
    <w:rsid w:val="0044665F"/>
    <w:rsid w:val="004606DF"/>
    <w:rsid w:val="00463464"/>
    <w:rsid w:val="00491128"/>
    <w:rsid w:val="004B2541"/>
    <w:rsid w:val="005047E0"/>
    <w:rsid w:val="005266E2"/>
    <w:rsid w:val="005573C6"/>
    <w:rsid w:val="0055770E"/>
    <w:rsid w:val="005603D0"/>
    <w:rsid w:val="00585FD9"/>
    <w:rsid w:val="005D26D3"/>
    <w:rsid w:val="006C4E39"/>
    <w:rsid w:val="006E310A"/>
    <w:rsid w:val="006F106F"/>
    <w:rsid w:val="006F26B9"/>
    <w:rsid w:val="00763715"/>
    <w:rsid w:val="007B1611"/>
    <w:rsid w:val="008743D0"/>
    <w:rsid w:val="008756CF"/>
    <w:rsid w:val="008A701E"/>
    <w:rsid w:val="008E772A"/>
    <w:rsid w:val="009178B5"/>
    <w:rsid w:val="00920DD0"/>
    <w:rsid w:val="009365CD"/>
    <w:rsid w:val="0095554B"/>
    <w:rsid w:val="00957BA6"/>
    <w:rsid w:val="009D663B"/>
    <w:rsid w:val="00A15E77"/>
    <w:rsid w:val="00A2501E"/>
    <w:rsid w:val="00A270FB"/>
    <w:rsid w:val="00AD7FC6"/>
    <w:rsid w:val="00C074B3"/>
    <w:rsid w:val="00C56F38"/>
    <w:rsid w:val="00CA0415"/>
    <w:rsid w:val="00D73A2B"/>
    <w:rsid w:val="00E25F41"/>
    <w:rsid w:val="00E50997"/>
    <w:rsid w:val="00E70376"/>
    <w:rsid w:val="00F8430C"/>
    <w:rsid w:val="00F967EF"/>
    <w:rsid w:val="00FC14E1"/>
    <w:rsid w:val="00FF7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4E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120" w:after="12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a4">
    <w:name w:val="Body Text Indent"/>
    <w:basedOn w:val="a"/>
    <w:pPr>
      <w:ind w:firstLine="397"/>
      <w:jc w:val="both"/>
    </w:pPr>
    <w:rPr>
      <w:lang w:val="en-GB"/>
    </w:rPr>
  </w:style>
  <w:style w:type="paragraph" w:styleId="a5">
    <w:name w:val="Plain Text"/>
    <w:basedOn w:val="a"/>
    <w:rPr>
      <w:rFonts w:ascii="Courier New" w:hAnsi="Courier New"/>
      <w:color w:val="000000"/>
    </w:rPr>
  </w:style>
  <w:style w:type="paragraph" w:styleId="a6">
    <w:name w:val="footer"/>
    <w:basedOn w:val="a"/>
    <w:pPr>
      <w:tabs>
        <w:tab w:val="center" w:pos="4153"/>
        <w:tab w:val="right" w:pos="8306"/>
      </w:tabs>
    </w:pPr>
  </w:style>
  <w:style w:type="character" w:styleId="a7">
    <w:name w:val="page number"/>
    <w:basedOn w:val="a0"/>
  </w:style>
  <w:style w:type="paragraph" w:styleId="a8">
    <w:name w:val="header"/>
    <w:basedOn w:val="a"/>
    <w:pPr>
      <w:tabs>
        <w:tab w:val="center" w:pos="4153"/>
        <w:tab w:val="right" w:pos="8306"/>
      </w:tabs>
    </w:pPr>
  </w:style>
  <w:style w:type="paragraph" w:styleId="2">
    <w:name w:val="Body Text Indent 2"/>
    <w:basedOn w:val="a"/>
    <w:pPr>
      <w:spacing w:before="240"/>
      <w:ind w:firstLine="454"/>
      <w:jc w:val="both"/>
    </w:pPr>
  </w:style>
  <w:style w:type="character" w:styleId="a9">
    <w:name w:val="Hyperlink"/>
    <w:rPr>
      <w:color w:val="0000FF"/>
      <w:u w:val="single"/>
    </w:rPr>
  </w:style>
  <w:style w:type="character" w:styleId="aa">
    <w:name w:val="FollowedHyperlink"/>
    <w:rsid w:val="000F5F87"/>
    <w:rPr>
      <w:color w:val="800080"/>
      <w:u w:val="single"/>
    </w:rPr>
  </w:style>
  <w:style w:type="paragraph" w:styleId="ab">
    <w:name w:val="Balloon Text"/>
    <w:basedOn w:val="a"/>
    <w:link w:val="ac"/>
    <w:rsid w:val="00FF71EA"/>
    <w:rPr>
      <w:rFonts w:ascii="Tahoma" w:hAnsi="Tahoma" w:cs="Tahoma"/>
      <w:sz w:val="16"/>
      <w:szCs w:val="16"/>
    </w:rPr>
  </w:style>
  <w:style w:type="character" w:customStyle="1" w:styleId="ac">
    <w:name w:val="Текст выноски Знак"/>
    <w:basedOn w:val="a0"/>
    <w:link w:val="ab"/>
    <w:rsid w:val="00FF7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120" w:after="12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a4">
    <w:name w:val="Body Text Indent"/>
    <w:basedOn w:val="a"/>
    <w:pPr>
      <w:ind w:firstLine="397"/>
      <w:jc w:val="both"/>
    </w:pPr>
    <w:rPr>
      <w:lang w:val="en-GB"/>
    </w:rPr>
  </w:style>
  <w:style w:type="paragraph" w:styleId="a5">
    <w:name w:val="Plain Text"/>
    <w:basedOn w:val="a"/>
    <w:rPr>
      <w:rFonts w:ascii="Courier New" w:hAnsi="Courier New"/>
      <w:color w:val="000000"/>
    </w:rPr>
  </w:style>
  <w:style w:type="paragraph" w:styleId="a6">
    <w:name w:val="footer"/>
    <w:basedOn w:val="a"/>
    <w:pPr>
      <w:tabs>
        <w:tab w:val="center" w:pos="4153"/>
        <w:tab w:val="right" w:pos="8306"/>
      </w:tabs>
    </w:pPr>
  </w:style>
  <w:style w:type="character" w:styleId="a7">
    <w:name w:val="page number"/>
    <w:basedOn w:val="a0"/>
  </w:style>
  <w:style w:type="paragraph" w:styleId="a8">
    <w:name w:val="header"/>
    <w:basedOn w:val="a"/>
    <w:pPr>
      <w:tabs>
        <w:tab w:val="center" w:pos="4153"/>
        <w:tab w:val="right" w:pos="8306"/>
      </w:tabs>
    </w:pPr>
  </w:style>
  <w:style w:type="paragraph" w:styleId="2">
    <w:name w:val="Body Text Indent 2"/>
    <w:basedOn w:val="a"/>
    <w:pPr>
      <w:spacing w:before="240"/>
      <w:ind w:firstLine="454"/>
      <w:jc w:val="both"/>
    </w:pPr>
  </w:style>
  <w:style w:type="character" w:styleId="a9">
    <w:name w:val="Hyperlink"/>
    <w:rPr>
      <w:color w:val="0000FF"/>
      <w:u w:val="single"/>
    </w:rPr>
  </w:style>
  <w:style w:type="character" w:styleId="aa">
    <w:name w:val="FollowedHyperlink"/>
    <w:rsid w:val="000F5F87"/>
    <w:rPr>
      <w:color w:val="800080"/>
      <w:u w:val="single"/>
    </w:rPr>
  </w:style>
  <w:style w:type="paragraph" w:styleId="ab">
    <w:name w:val="Balloon Text"/>
    <w:basedOn w:val="a"/>
    <w:link w:val="ac"/>
    <w:rsid w:val="00FF71EA"/>
    <w:rPr>
      <w:rFonts w:ascii="Tahoma" w:hAnsi="Tahoma" w:cs="Tahoma"/>
      <w:sz w:val="16"/>
      <w:szCs w:val="16"/>
    </w:rPr>
  </w:style>
  <w:style w:type="character" w:customStyle="1" w:styleId="ac">
    <w:name w:val="Текст выноски Знак"/>
    <w:basedOn w:val="a0"/>
    <w:link w:val="ab"/>
    <w:rsid w:val="00FF7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p.scitation.org/author/Shiplyuk%2C+A+N" TargetMode="External"/><Relationship Id="rId18" Type="http://schemas.openxmlformats.org/officeDocument/2006/relationships/image" Target="media/image4.wm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aip.scitation.org/author/Morozov%2C+S+O" TargetMode="External"/><Relationship Id="rId7" Type="http://schemas.openxmlformats.org/officeDocument/2006/relationships/endnotes" Target="endnotes.xml"/><Relationship Id="rId12" Type="http://schemas.openxmlformats.org/officeDocument/2006/relationships/hyperlink" Target="https://aip.scitation.org/author/Morozov%2C+S+O"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nf.nsc.ru/icmar2020" TargetMode="External"/><Relationship Id="rId20" Type="http://schemas.openxmlformats.org/officeDocument/2006/relationships/hyperlink" Target="https://aip.scitation.org/author/Lukashevich%2C+S+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ip.scitation.org/author/Lukashevich%2C+S+V" TargetMode="External"/><Relationship Id="rId24" Type="http://schemas.openxmlformats.org/officeDocument/2006/relationships/hyperlink" Target="mailto:icmar@itam.nsc.ru" TargetMode="External"/><Relationship Id="rId5" Type="http://schemas.openxmlformats.org/officeDocument/2006/relationships/webSettings" Target="webSettings.xml"/><Relationship Id="rId15" Type="http://schemas.openxmlformats.org/officeDocument/2006/relationships/hyperlink" Target="mailto:icmar@itam.nsc.ru" TargetMode="External"/><Relationship Id="rId23" Type="http://schemas.openxmlformats.org/officeDocument/2006/relationships/hyperlink" Target="https://doi.org/10.1063/1.4964004"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doi.org/10.1063/1.4964004" TargetMode="External"/><Relationship Id="rId22" Type="http://schemas.openxmlformats.org/officeDocument/2006/relationships/hyperlink" Target="https://aip.scitation.org/author/Shiplyuk%2C+A+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НАЗВАНИЕ ДОКЛАДА</vt:lpstr>
    </vt:vector>
  </TitlesOfParts>
  <Company>SoLink</Company>
  <LinksUpToDate>false</LinksUpToDate>
  <CharactersWithSpaces>10164</CharactersWithSpaces>
  <SharedDoc>false</SharedDoc>
  <HLinks>
    <vt:vector size="12" baseType="variant">
      <vt:variant>
        <vt:i4>5636178</vt:i4>
      </vt:variant>
      <vt:variant>
        <vt:i4>6</vt:i4>
      </vt:variant>
      <vt:variant>
        <vt:i4>0</vt:i4>
      </vt:variant>
      <vt:variant>
        <vt:i4>5</vt:i4>
      </vt:variant>
      <vt:variant>
        <vt:lpwstr>http://conf.nsc.ru/icmar2020</vt:lpwstr>
      </vt:variant>
      <vt:variant>
        <vt:lpwstr/>
      </vt:variant>
      <vt:variant>
        <vt:i4>1704046</vt:i4>
      </vt:variant>
      <vt:variant>
        <vt:i4>3</vt:i4>
      </vt:variant>
      <vt:variant>
        <vt:i4>0</vt:i4>
      </vt:variant>
      <vt:variant>
        <vt:i4>5</vt:i4>
      </vt:variant>
      <vt:variant>
        <vt:lpwstr>mailto:icmar@itam.nsc.ru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ДОКЛАДА</dc:title>
  <dc:creator>User</dc:creator>
  <cp:lastModifiedBy>lopast</cp:lastModifiedBy>
  <cp:revision>2</cp:revision>
  <cp:lastPrinted>2007-11-29T02:56:00Z</cp:lastPrinted>
  <dcterms:created xsi:type="dcterms:W3CDTF">2022-02-08T08:53:00Z</dcterms:created>
  <dcterms:modified xsi:type="dcterms:W3CDTF">2022-02-08T08:53:00Z</dcterms:modified>
</cp:coreProperties>
</file>