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95" w:rsidRPr="00AD2C73" w:rsidRDefault="00AD2C73" w:rsidP="00062B95">
      <w:pPr>
        <w:spacing w:after="120" w:line="240" w:lineRule="auto"/>
        <w:ind w:firstLine="454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D2C73">
        <w:rPr>
          <w:rFonts w:ascii="Times New Roman" w:hAnsi="Times New Roman" w:cs="Times New Roman"/>
          <w:b/>
          <w:sz w:val="20"/>
          <w:szCs w:val="20"/>
          <w:lang w:val="en-US"/>
        </w:rPr>
        <w:t>TITLE OF THE ABSTRACT</w:t>
      </w:r>
    </w:p>
    <w:p w:rsidR="00062B95" w:rsidRPr="00AD2C73" w:rsidRDefault="00AD2C73" w:rsidP="00062B95">
      <w:pPr>
        <w:spacing w:after="120" w:line="240" w:lineRule="auto"/>
        <w:ind w:firstLine="454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OLE_LINK9"/>
      <w:bookmarkStart w:id="1" w:name="OLE_LINK10"/>
      <w:r w:rsidRPr="00AD2C73">
        <w:rPr>
          <w:rFonts w:ascii="Times New Roman" w:hAnsi="Times New Roman" w:cs="Times New Roman"/>
          <w:b/>
          <w:sz w:val="20"/>
          <w:szCs w:val="20"/>
          <w:lang w:val="en-US"/>
        </w:rPr>
        <w:t>N.N. Name(s) of the author(s)</w:t>
      </w:r>
      <w:bookmarkEnd w:id="0"/>
      <w:bookmarkEnd w:id="1"/>
    </w:p>
    <w:p w:rsidR="00F00798" w:rsidRPr="00AD2C73" w:rsidRDefault="00AD2C73" w:rsidP="00AD2C73">
      <w:pPr>
        <w:spacing w:after="240" w:line="240" w:lineRule="auto"/>
        <w:ind w:firstLine="454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AD2C73">
        <w:rPr>
          <w:rFonts w:ascii="Times New Roman" w:hAnsi="Times New Roman" w:cs="Times New Roman"/>
          <w:b/>
          <w:i/>
          <w:sz w:val="20"/>
          <w:szCs w:val="20"/>
          <w:lang w:val="en-US"/>
        </w:rPr>
        <w:t>Affiliation (full name), zip code, city, country</w:t>
      </w:r>
    </w:p>
    <w:p w:rsidR="00AD2C73" w:rsidRDefault="00AD2C73" w:rsidP="00AD2C7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D2C73">
        <w:rPr>
          <w:rFonts w:ascii="Times New Roman" w:hAnsi="Times New Roman" w:cs="Times New Roman"/>
          <w:b/>
          <w:sz w:val="20"/>
          <w:szCs w:val="20"/>
          <w:lang w:val="en-US"/>
        </w:rPr>
        <w:t>The camera-ready copy of the abstract</w:t>
      </w:r>
      <w:r w:rsidRPr="00AD2C73">
        <w:rPr>
          <w:rFonts w:ascii="Times New Roman" w:hAnsi="Times New Roman" w:cs="Times New Roman"/>
          <w:sz w:val="20"/>
          <w:szCs w:val="20"/>
          <w:lang w:val="en-US"/>
        </w:rPr>
        <w:t xml:space="preserve"> should be prepared in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Russian or </w:t>
      </w:r>
      <w:r w:rsidRPr="00AD2C73">
        <w:rPr>
          <w:rFonts w:ascii="Times New Roman" w:hAnsi="Times New Roman" w:cs="Times New Roman"/>
          <w:sz w:val="20"/>
          <w:szCs w:val="20"/>
          <w:lang w:val="en-US"/>
        </w:rPr>
        <w:t xml:space="preserve">English in the WINWORD editor and submitted to the Organizing Committee as hard and electronic copies. The abstract (including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tables and </w:t>
      </w:r>
      <w:r w:rsidRPr="00AD2C73">
        <w:rPr>
          <w:rFonts w:ascii="Times New Roman" w:hAnsi="Times New Roman" w:cs="Times New Roman"/>
          <w:sz w:val="20"/>
          <w:szCs w:val="20"/>
          <w:lang w:val="en-US"/>
        </w:rPr>
        <w:t xml:space="preserve">figures) should be </w:t>
      </w:r>
      <w:r w:rsidRPr="00AD2C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no more than </w:t>
      </w:r>
      <w:r w:rsidRPr="00AD2C73">
        <w:rPr>
          <w:rFonts w:ascii="Times New Roman" w:hAnsi="Times New Roman" w:cs="Times New Roman"/>
          <w:i/>
          <w:sz w:val="20"/>
          <w:szCs w:val="20"/>
          <w:lang w:val="en-US"/>
        </w:rPr>
        <w:t>one</w:t>
      </w:r>
      <w:r w:rsidRPr="00AD2C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A4 pages</w:t>
      </w:r>
      <w:r w:rsidRPr="00AD2C73">
        <w:rPr>
          <w:rFonts w:ascii="Times New Roman" w:hAnsi="Times New Roman" w:cs="Times New Roman"/>
          <w:sz w:val="20"/>
          <w:szCs w:val="20"/>
          <w:lang w:val="en-US"/>
        </w:rPr>
        <w:t xml:space="preserve"> with the margins of 4.7 (top), 5.0 (bottom), and 3.7 cm (left and right margins). The indention length should be 0.8 cm. The single-spaced text </w:t>
      </w:r>
      <w:proofErr w:type="gramStart"/>
      <w:r w:rsidRPr="00AD2C73">
        <w:rPr>
          <w:rFonts w:ascii="Times New Roman" w:hAnsi="Times New Roman" w:cs="Times New Roman"/>
          <w:sz w:val="20"/>
          <w:szCs w:val="20"/>
          <w:lang w:val="en-US"/>
        </w:rPr>
        <w:t>should be typed</w:t>
      </w:r>
      <w:proofErr w:type="gramEnd"/>
      <w:r w:rsidRPr="00AD2C73">
        <w:rPr>
          <w:rFonts w:ascii="Times New Roman" w:hAnsi="Times New Roman" w:cs="Times New Roman"/>
          <w:sz w:val="20"/>
          <w:szCs w:val="20"/>
          <w:lang w:val="en-US"/>
        </w:rPr>
        <w:t xml:space="preserve"> with Times New Roman (10 </w:t>
      </w:r>
      <w:proofErr w:type="spellStart"/>
      <w:r w:rsidRPr="00AD2C73">
        <w:rPr>
          <w:rFonts w:ascii="Times New Roman" w:hAnsi="Times New Roman" w:cs="Times New Roman"/>
          <w:sz w:val="20"/>
          <w:szCs w:val="20"/>
          <w:lang w:val="en-US"/>
        </w:rPr>
        <w:t>pt</w:t>
      </w:r>
      <w:proofErr w:type="spellEnd"/>
      <w:r w:rsidRPr="00AD2C73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 w:rsidRPr="002F0CC9">
        <w:rPr>
          <w:rFonts w:ascii="Times New Roman" w:hAnsi="Times New Roman" w:cs="Times New Roman"/>
          <w:sz w:val="20"/>
          <w:szCs w:val="20"/>
          <w:lang w:val="en-US"/>
        </w:rPr>
        <w:t xml:space="preserve">The bottom part of the title page should contain a copyright (boldface, 8 </w:t>
      </w:r>
      <w:proofErr w:type="spellStart"/>
      <w:r w:rsidRPr="002F0CC9">
        <w:rPr>
          <w:rFonts w:ascii="Times New Roman" w:hAnsi="Times New Roman" w:cs="Times New Roman"/>
          <w:sz w:val="20"/>
          <w:szCs w:val="20"/>
          <w:lang w:val="en-US"/>
        </w:rPr>
        <w:t>pt</w:t>
      </w:r>
      <w:proofErr w:type="spellEnd"/>
      <w:r w:rsidRPr="002F0CC9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2F0CC9" w:rsidRPr="002F0CC9" w:rsidRDefault="002F0CC9" w:rsidP="00210EA3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F0CC9">
        <w:rPr>
          <w:rFonts w:ascii="Times New Roman" w:hAnsi="Times New Roman" w:cs="Times New Roman"/>
          <w:b/>
          <w:sz w:val="20"/>
          <w:szCs w:val="20"/>
          <w:lang w:val="en-US"/>
        </w:rPr>
        <w:t>Figures and tables</w:t>
      </w:r>
      <w:r w:rsidRPr="002F0CC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2F0CC9">
        <w:rPr>
          <w:rFonts w:ascii="Times New Roman" w:hAnsi="Times New Roman" w:cs="Times New Roman"/>
          <w:sz w:val="20"/>
          <w:szCs w:val="20"/>
          <w:lang w:val="en-US"/>
        </w:rPr>
        <w:t>should be arranged</w:t>
      </w:r>
      <w:proofErr w:type="gramEnd"/>
      <w:r w:rsidRPr="002F0CC9">
        <w:rPr>
          <w:rFonts w:ascii="Times New Roman" w:hAnsi="Times New Roman" w:cs="Times New Roman"/>
          <w:sz w:val="20"/>
          <w:szCs w:val="20"/>
          <w:lang w:val="en-US"/>
        </w:rPr>
        <w:t xml:space="preserve"> in the </w:t>
      </w:r>
      <w:r>
        <w:rPr>
          <w:rFonts w:ascii="Times New Roman" w:hAnsi="Times New Roman" w:cs="Times New Roman"/>
          <w:sz w:val="20"/>
          <w:szCs w:val="20"/>
          <w:lang w:val="en-US"/>
        </w:rPr>
        <w:t>abstract</w:t>
      </w:r>
      <w:r w:rsidRPr="002F0CC9">
        <w:rPr>
          <w:rFonts w:ascii="Times New Roman" w:hAnsi="Times New Roman" w:cs="Times New Roman"/>
          <w:sz w:val="20"/>
          <w:szCs w:val="20"/>
          <w:lang w:val="en-US"/>
        </w:rPr>
        <w:t xml:space="preserve"> in the order they are mentioned in the text. Figures and tables </w:t>
      </w:r>
      <w:proofErr w:type="gramStart"/>
      <w:r w:rsidRPr="002F0CC9">
        <w:rPr>
          <w:rFonts w:ascii="Times New Roman" w:hAnsi="Times New Roman" w:cs="Times New Roman"/>
          <w:sz w:val="20"/>
          <w:szCs w:val="20"/>
          <w:lang w:val="en-US"/>
        </w:rPr>
        <w:t>are consecutively numbered</w:t>
      </w:r>
      <w:proofErr w:type="gramEnd"/>
      <w:r w:rsidRPr="002F0CC9">
        <w:rPr>
          <w:rFonts w:ascii="Times New Roman" w:hAnsi="Times New Roman" w:cs="Times New Roman"/>
          <w:sz w:val="20"/>
          <w:szCs w:val="20"/>
          <w:lang w:val="en-US"/>
        </w:rPr>
        <w:t xml:space="preserve"> throughout the </w:t>
      </w:r>
      <w:r>
        <w:rPr>
          <w:rFonts w:ascii="Times New Roman" w:hAnsi="Times New Roman" w:cs="Times New Roman"/>
          <w:sz w:val="20"/>
          <w:szCs w:val="20"/>
          <w:lang w:val="en-US"/>
        </w:rPr>
        <w:t>abstract</w:t>
      </w:r>
      <w:r w:rsidRPr="002F0CC9">
        <w:rPr>
          <w:rFonts w:ascii="Times New Roman" w:hAnsi="Times New Roman" w:cs="Times New Roman"/>
          <w:sz w:val="20"/>
          <w:szCs w:val="20"/>
          <w:lang w:val="en-US"/>
        </w:rPr>
        <w:t>. There should be no empty cells in tables.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F0CC9">
        <w:rPr>
          <w:rFonts w:ascii="Times New Roman" w:hAnsi="Times New Roman" w:cs="Times New Roman"/>
          <w:sz w:val="20"/>
          <w:szCs w:val="20"/>
          <w:lang w:val="en-US"/>
        </w:rPr>
        <w:t xml:space="preserve">Captions </w:t>
      </w:r>
      <w:proofErr w:type="gramStart"/>
      <w:r w:rsidRPr="002F0CC9">
        <w:rPr>
          <w:rFonts w:ascii="Times New Roman" w:hAnsi="Times New Roman" w:cs="Times New Roman"/>
          <w:sz w:val="20"/>
          <w:szCs w:val="20"/>
          <w:lang w:val="en-US"/>
        </w:rPr>
        <w:t>are typed</w:t>
      </w:r>
      <w:proofErr w:type="gramEnd"/>
      <w:r w:rsidRPr="002F0CC9">
        <w:rPr>
          <w:rFonts w:ascii="Times New Roman" w:hAnsi="Times New Roman" w:cs="Times New Roman"/>
          <w:sz w:val="20"/>
          <w:szCs w:val="20"/>
          <w:lang w:val="en-US"/>
        </w:rPr>
        <w:t xml:space="preserve"> with 9 </w:t>
      </w:r>
      <w:proofErr w:type="spellStart"/>
      <w:r w:rsidRPr="002F0CC9">
        <w:rPr>
          <w:rFonts w:ascii="Times New Roman" w:hAnsi="Times New Roman" w:cs="Times New Roman"/>
          <w:sz w:val="20"/>
          <w:szCs w:val="20"/>
          <w:lang w:val="en-US"/>
        </w:rPr>
        <w:t>pt</w:t>
      </w:r>
      <w:proofErr w:type="spellEnd"/>
      <w:r w:rsidRPr="002F0CC9">
        <w:rPr>
          <w:rFonts w:ascii="Times New Roman" w:hAnsi="Times New Roman" w:cs="Times New Roman"/>
          <w:sz w:val="20"/>
          <w:szCs w:val="20"/>
          <w:lang w:val="en-US"/>
        </w:rPr>
        <w:t>, and legends are typed with 8 pt.</w:t>
      </w:r>
    </w:p>
    <w:p w:rsidR="00D83B9C" w:rsidRPr="00210EA3" w:rsidRDefault="00210EA3" w:rsidP="00191D15">
      <w:pPr>
        <w:pStyle w:val="a3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Table name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813"/>
        <w:gridCol w:w="1039"/>
        <w:gridCol w:w="1040"/>
        <w:gridCol w:w="1040"/>
        <w:gridCol w:w="1142"/>
        <w:gridCol w:w="1142"/>
      </w:tblGrid>
      <w:tr w:rsidR="00D83B9C" w:rsidTr="006E77A9">
        <w:tblPrEx>
          <w:tblCellMar>
            <w:top w:w="0" w:type="dxa"/>
            <w:bottom w:w="0" w:type="dxa"/>
          </w:tblCellMar>
        </w:tblPrEx>
        <w:trPr>
          <w:cantSplit/>
          <w:trHeight w:val="55"/>
          <w:jc w:val="center"/>
        </w:trPr>
        <w:tc>
          <w:tcPr>
            <w:tcW w:w="812" w:type="dxa"/>
            <w:vMerge w:val="restart"/>
            <w:vAlign w:val="center"/>
          </w:tcPr>
          <w:p w:rsidR="00D83B9C" w:rsidRDefault="00D83B9C" w:rsidP="006E77A9">
            <w:pPr>
              <w:pStyle w:val="a5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i/>
                <w:sz w:val="16"/>
              </w:rPr>
              <w:t>T</w:t>
            </w:r>
            <w:r>
              <w:rPr>
                <w:rFonts w:ascii="Times New Roman" w:eastAsia="MS Mincho" w:hAnsi="Times New Roman"/>
                <w:sz w:val="16"/>
              </w:rPr>
              <w:t xml:space="preserve">, </w:t>
            </w:r>
            <w:r>
              <w:rPr>
                <w:rFonts w:ascii="Times New Roman" w:eastAsia="MS Mincho" w:hAnsi="Times New Roman"/>
                <w:sz w:val="16"/>
                <w:lang w:val="en-US"/>
              </w:rPr>
              <w:t>K</w:t>
            </w:r>
          </w:p>
        </w:tc>
        <w:tc>
          <w:tcPr>
            <w:tcW w:w="813" w:type="dxa"/>
            <w:vMerge w:val="restart"/>
            <w:vAlign w:val="center"/>
          </w:tcPr>
          <w:p w:rsidR="00D83B9C" w:rsidRDefault="00D83B9C" w:rsidP="006E77A9">
            <w:pPr>
              <w:pStyle w:val="a5"/>
              <w:jc w:val="center"/>
              <w:rPr>
                <w:rFonts w:ascii="Times New Roman" w:eastAsia="MS Mincho" w:hAnsi="Times New Roman"/>
                <w:sz w:val="16"/>
                <w:lang w:val="en-US"/>
              </w:rPr>
            </w:pPr>
            <w:r>
              <w:rPr>
                <w:rFonts w:ascii="Times New Roman" w:eastAsia="MS Mincho" w:hAnsi="Times New Roman"/>
                <w:i/>
                <w:sz w:val="16"/>
              </w:rPr>
              <w:t>P</w:t>
            </w:r>
            <w:r>
              <w:rPr>
                <w:rFonts w:ascii="Times New Roman" w:eastAsia="MS Mincho" w:hAnsi="Times New Roman"/>
                <w:sz w:val="16"/>
              </w:rPr>
              <w:t xml:space="preserve">, </w:t>
            </w:r>
            <w:r>
              <w:rPr>
                <w:rFonts w:ascii="Times New Roman" w:eastAsia="MS Mincho" w:hAnsi="Times New Roman"/>
                <w:sz w:val="16"/>
                <w:lang w:val="en-US"/>
              </w:rPr>
              <w:t>MPa</w:t>
            </w:r>
          </w:p>
        </w:tc>
        <w:tc>
          <w:tcPr>
            <w:tcW w:w="5403" w:type="dxa"/>
            <w:gridSpan w:val="5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i/>
                <w:sz w:val="16"/>
              </w:rPr>
              <w:sym w:font="Symbol" w:char="F06C"/>
            </w:r>
            <w:r>
              <w:rPr>
                <w:rFonts w:ascii="Times New Roman" w:eastAsia="MS Mincho" w:hAnsi="Times New Roman"/>
                <w:sz w:val="16"/>
              </w:rPr>
              <w:t xml:space="preserve">, </w:t>
            </w:r>
            <w:r>
              <w:rPr>
                <w:rFonts w:ascii="Times New Roman" w:eastAsia="MS Mincho" w:hAnsi="Times New Roman"/>
                <w:sz w:val="16"/>
                <w:lang w:val="en-US"/>
              </w:rPr>
              <w:t>W</w:t>
            </w:r>
            <w:r>
              <w:rPr>
                <w:rFonts w:ascii="Times New Roman" w:eastAsia="MS Mincho" w:hAnsi="Times New Roman"/>
                <w:sz w:val="16"/>
              </w:rPr>
              <w:t>/(</w:t>
            </w:r>
            <w:r>
              <w:rPr>
                <w:rFonts w:ascii="Times New Roman" w:eastAsia="MS Mincho" w:hAnsi="Times New Roman"/>
                <w:sz w:val="16"/>
                <w:lang w:val="en-US"/>
              </w:rPr>
              <w:t>m</w:t>
            </w:r>
            <w:r>
              <w:rPr>
                <w:rFonts w:ascii="Times New Roman" w:eastAsia="MS Mincho" w:hAnsi="Times New Roman"/>
                <w:sz w:val="16"/>
              </w:rPr>
              <w:sym w:font="Symbol" w:char="F0D7"/>
            </w:r>
            <w:r>
              <w:rPr>
                <w:rFonts w:ascii="Times New Roman" w:eastAsia="MS Mincho" w:hAnsi="Times New Roman"/>
                <w:sz w:val="16"/>
                <w:lang w:val="en-US"/>
              </w:rPr>
              <w:t>K</w:t>
            </w:r>
            <w:r>
              <w:rPr>
                <w:rFonts w:ascii="Times New Roman" w:eastAsia="MS Mincho" w:hAnsi="Times New Roman"/>
                <w:sz w:val="16"/>
              </w:rPr>
              <w:t>)</w:t>
            </w:r>
          </w:p>
        </w:tc>
      </w:tr>
      <w:tr w:rsidR="00D83B9C" w:rsidTr="006E77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2" w:type="dxa"/>
            <w:vMerge/>
            <w:vAlign w:val="center"/>
          </w:tcPr>
          <w:p w:rsidR="00D83B9C" w:rsidRDefault="00D83B9C" w:rsidP="006E77A9">
            <w:pPr>
              <w:pStyle w:val="a5"/>
              <w:jc w:val="center"/>
              <w:rPr>
                <w:rFonts w:ascii="Times New Roman" w:eastAsia="MS Mincho" w:hAnsi="Times New Roman"/>
                <w:sz w:val="16"/>
              </w:rPr>
            </w:pPr>
          </w:p>
        </w:tc>
        <w:tc>
          <w:tcPr>
            <w:tcW w:w="813" w:type="dxa"/>
            <w:vMerge/>
            <w:vAlign w:val="center"/>
          </w:tcPr>
          <w:p w:rsidR="00D83B9C" w:rsidRDefault="00D83B9C" w:rsidP="006E77A9">
            <w:pPr>
              <w:pStyle w:val="a5"/>
              <w:jc w:val="center"/>
              <w:rPr>
                <w:rFonts w:ascii="Times New Roman" w:eastAsia="MS Mincho" w:hAnsi="Times New Roman"/>
                <w:sz w:val="16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D83B9C" w:rsidRDefault="00D83B9C" w:rsidP="006E77A9">
            <w:pPr>
              <w:pStyle w:val="a5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R-22 [8]</w:t>
            </w:r>
          </w:p>
        </w:tc>
        <w:tc>
          <w:tcPr>
            <w:tcW w:w="1040" w:type="dxa"/>
            <w:vMerge w:val="restart"/>
            <w:vAlign w:val="center"/>
          </w:tcPr>
          <w:p w:rsidR="00D83B9C" w:rsidRDefault="00D83B9C" w:rsidP="006E77A9">
            <w:pPr>
              <w:pStyle w:val="a5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R-142b [9]</w:t>
            </w:r>
          </w:p>
        </w:tc>
        <w:tc>
          <w:tcPr>
            <w:tcW w:w="1040" w:type="dxa"/>
            <w:vMerge w:val="restart"/>
            <w:vAlign w:val="center"/>
          </w:tcPr>
          <w:p w:rsidR="00D83B9C" w:rsidRDefault="00D83B9C" w:rsidP="006E77A9">
            <w:pPr>
              <w:pStyle w:val="a5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R-21 [8]</w:t>
            </w:r>
          </w:p>
        </w:tc>
        <w:tc>
          <w:tcPr>
            <w:tcW w:w="2284" w:type="dxa"/>
            <w:gridSpan w:val="2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С10М1</w:t>
            </w:r>
          </w:p>
        </w:tc>
      </w:tr>
      <w:tr w:rsidR="00D83B9C" w:rsidTr="006E77A9">
        <w:tblPrEx>
          <w:tblCellMar>
            <w:top w:w="0" w:type="dxa"/>
            <w:bottom w:w="0" w:type="dxa"/>
          </w:tblCellMar>
        </w:tblPrEx>
        <w:trPr>
          <w:cantSplit/>
          <w:trHeight w:val="50"/>
          <w:jc w:val="center"/>
        </w:trPr>
        <w:tc>
          <w:tcPr>
            <w:tcW w:w="812" w:type="dxa"/>
            <w:vMerge/>
            <w:vAlign w:val="center"/>
          </w:tcPr>
          <w:p w:rsidR="00D83B9C" w:rsidRDefault="00D83B9C" w:rsidP="006E77A9">
            <w:pPr>
              <w:pStyle w:val="a5"/>
              <w:jc w:val="center"/>
              <w:rPr>
                <w:rFonts w:ascii="Times New Roman" w:eastAsia="MS Mincho" w:hAnsi="Times New Roman"/>
                <w:sz w:val="16"/>
              </w:rPr>
            </w:pPr>
          </w:p>
        </w:tc>
        <w:tc>
          <w:tcPr>
            <w:tcW w:w="813" w:type="dxa"/>
            <w:vMerge/>
            <w:vAlign w:val="center"/>
          </w:tcPr>
          <w:p w:rsidR="00D83B9C" w:rsidRDefault="00D83B9C" w:rsidP="006E77A9">
            <w:pPr>
              <w:pStyle w:val="a5"/>
              <w:jc w:val="center"/>
              <w:rPr>
                <w:rFonts w:ascii="Times New Roman" w:eastAsia="MS Mincho" w:hAnsi="Times New Roman"/>
                <w:sz w:val="16"/>
              </w:rPr>
            </w:pPr>
          </w:p>
        </w:tc>
        <w:tc>
          <w:tcPr>
            <w:tcW w:w="1039" w:type="dxa"/>
            <w:vMerge/>
            <w:vAlign w:val="center"/>
          </w:tcPr>
          <w:p w:rsidR="00D83B9C" w:rsidRDefault="00D83B9C" w:rsidP="006E77A9">
            <w:pPr>
              <w:pStyle w:val="a5"/>
              <w:jc w:val="center"/>
              <w:rPr>
                <w:rFonts w:ascii="Times New Roman" w:eastAsia="MS Mincho" w:hAnsi="Times New Roman"/>
                <w:sz w:val="16"/>
              </w:rPr>
            </w:pPr>
          </w:p>
        </w:tc>
        <w:tc>
          <w:tcPr>
            <w:tcW w:w="1040" w:type="dxa"/>
            <w:vMerge/>
            <w:vAlign w:val="center"/>
          </w:tcPr>
          <w:p w:rsidR="00D83B9C" w:rsidRDefault="00D83B9C" w:rsidP="006E77A9">
            <w:pPr>
              <w:pStyle w:val="a5"/>
              <w:jc w:val="center"/>
              <w:rPr>
                <w:rFonts w:ascii="Times New Roman" w:eastAsia="MS Mincho" w:hAnsi="Times New Roman"/>
                <w:sz w:val="16"/>
              </w:rPr>
            </w:pPr>
          </w:p>
        </w:tc>
        <w:tc>
          <w:tcPr>
            <w:tcW w:w="1040" w:type="dxa"/>
            <w:vMerge/>
            <w:vAlign w:val="center"/>
          </w:tcPr>
          <w:p w:rsidR="00D83B9C" w:rsidRDefault="00D83B9C" w:rsidP="006E77A9">
            <w:pPr>
              <w:pStyle w:val="a5"/>
              <w:jc w:val="center"/>
              <w:rPr>
                <w:rFonts w:ascii="Times New Roman" w:eastAsia="MS Mincho" w:hAnsi="Times New Roman"/>
                <w:sz w:val="16"/>
              </w:rPr>
            </w:pPr>
          </w:p>
        </w:tc>
        <w:tc>
          <w:tcPr>
            <w:tcW w:w="1142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  <w:lang w:val="en-US"/>
              </w:rPr>
            </w:pPr>
            <w:r>
              <w:rPr>
                <w:rFonts w:ascii="Times New Roman" w:eastAsia="MS Mincho" w:hAnsi="Times New Roman"/>
                <w:sz w:val="16"/>
                <w:lang w:val="en-US"/>
              </w:rPr>
              <w:t>calculation</w:t>
            </w:r>
          </w:p>
        </w:tc>
        <w:tc>
          <w:tcPr>
            <w:tcW w:w="1142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  <w:lang w:val="en-US"/>
              </w:rPr>
            </w:pPr>
            <w:r>
              <w:rPr>
                <w:rFonts w:ascii="Times New Roman" w:eastAsia="MS Mincho" w:hAnsi="Times New Roman"/>
                <w:sz w:val="16"/>
                <w:lang w:val="en-US"/>
              </w:rPr>
              <w:t>our data</w:t>
            </w:r>
          </w:p>
        </w:tc>
      </w:tr>
      <w:tr w:rsidR="00D83B9C" w:rsidTr="006E7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303.9</w:t>
            </w:r>
          </w:p>
        </w:tc>
        <w:tc>
          <w:tcPr>
            <w:tcW w:w="813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  <w:lang w:val="en-US"/>
              </w:rPr>
            </w:pPr>
            <w:r>
              <w:rPr>
                <w:rFonts w:ascii="Times New Roman" w:eastAsia="MS Mincho" w:hAnsi="Times New Roman"/>
                <w:sz w:val="16"/>
                <w:lang w:val="en-US"/>
              </w:rPr>
              <w:t>2</w:t>
            </w:r>
          </w:p>
        </w:tc>
        <w:tc>
          <w:tcPr>
            <w:tcW w:w="1039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0.0832</w:t>
            </w:r>
          </w:p>
        </w:tc>
        <w:tc>
          <w:tcPr>
            <w:tcW w:w="1040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0.0800</w:t>
            </w:r>
          </w:p>
        </w:tc>
        <w:tc>
          <w:tcPr>
            <w:tcW w:w="1040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0.0988</w:t>
            </w:r>
          </w:p>
        </w:tc>
        <w:tc>
          <w:tcPr>
            <w:tcW w:w="1142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0.0849</w:t>
            </w:r>
          </w:p>
        </w:tc>
        <w:tc>
          <w:tcPr>
            <w:tcW w:w="1142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0.0844</w:t>
            </w:r>
          </w:p>
        </w:tc>
      </w:tr>
      <w:tr w:rsidR="00D83B9C" w:rsidTr="006E7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303.9</w:t>
            </w:r>
          </w:p>
        </w:tc>
        <w:tc>
          <w:tcPr>
            <w:tcW w:w="813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  <w:lang w:val="en-US"/>
              </w:rPr>
            </w:pPr>
            <w:r>
              <w:rPr>
                <w:rFonts w:ascii="Times New Roman" w:eastAsia="MS Mincho" w:hAnsi="Times New Roman"/>
                <w:sz w:val="16"/>
                <w:lang w:val="en-US"/>
              </w:rPr>
              <w:t>3</w:t>
            </w:r>
          </w:p>
        </w:tc>
        <w:tc>
          <w:tcPr>
            <w:tcW w:w="1039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0.0843</w:t>
            </w:r>
          </w:p>
        </w:tc>
        <w:tc>
          <w:tcPr>
            <w:tcW w:w="1040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0.0805</w:t>
            </w:r>
          </w:p>
        </w:tc>
        <w:tc>
          <w:tcPr>
            <w:tcW w:w="1040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0.0994</w:t>
            </w:r>
          </w:p>
        </w:tc>
        <w:tc>
          <w:tcPr>
            <w:tcW w:w="1142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0.0858</w:t>
            </w:r>
          </w:p>
        </w:tc>
        <w:tc>
          <w:tcPr>
            <w:tcW w:w="1142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0.0851</w:t>
            </w:r>
          </w:p>
        </w:tc>
      </w:tr>
      <w:tr w:rsidR="00D83B9C" w:rsidTr="006E7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323.7</w:t>
            </w:r>
          </w:p>
        </w:tc>
        <w:tc>
          <w:tcPr>
            <w:tcW w:w="813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  <w:lang w:val="en-US"/>
              </w:rPr>
            </w:pPr>
            <w:r>
              <w:rPr>
                <w:rFonts w:ascii="Times New Roman" w:eastAsia="MS Mincho" w:hAnsi="Times New Roman"/>
                <w:sz w:val="16"/>
                <w:lang w:val="en-US"/>
              </w:rPr>
              <w:t>2</w:t>
            </w:r>
          </w:p>
        </w:tc>
        <w:tc>
          <w:tcPr>
            <w:tcW w:w="1039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0.0744</w:t>
            </w:r>
          </w:p>
        </w:tc>
        <w:tc>
          <w:tcPr>
            <w:tcW w:w="1040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0.0734</w:t>
            </w:r>
          </w:p>
        </w:tc>
        <w:tc>
          <w:tcPr>
            <w:tcW w:w="1040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0.0916</w:t>
            </w:r>
          </w:p>
        </w:tc>
        <w:tc>
          <w:tcPr>
            <w:tcW w:w="1142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0.0768</w:t>
            </w:r>
          </w:p>
        </w:tc>
        <w:tc>
          <w:tcPr>
            <w:tcW w:w="1142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0.0777</w:t>
            </w:r>
          </w:p>
        </w:tc>
      </w:tr>
      <w:tr w:rsidR="00D83B9C" w:rsidTr="006E7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323.7</w:t>
            </w:r>
          </w:p>
        </w:tc>
        <w:tc>
          <w:tcPr>
            <w:tcW w:w="813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  <w:lang w:val="en-US"/>
              </w:rPr>
            </w:pPr>
            <w:r>
              <w:rPr>
                <w:rFonts w:ascii="Times New Roman" w:eastAsia="MS Mincho" w:hAnsi="Times New Roman"/>
                <w:sz w:val="16"/>
                <w:lang w:val="en-US"/>
              </w:rPr>
              <w:t>3</w:t>
            </w:r>
          </w:p>
        </w:tc>
        <w:tc>
          <w:tcPr>
            <w:tcW w:w="1039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0.0756</w:t>
            </w:r>
          </w:p>
        </w:tc>
        <w:tc>
          <w:tcPr>
            <w:tcW w:w="1040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0.0677</w:t>
            </w:r>
          </w:p>
        </w:tc>
        <w:tc>
          <w:tcPr>
            <w:tcW w:w="1040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0.0923</w:t>
            </w:r>
          </w:p>
        </w:tc>
        <w:tc>
          <w:tcPr>
            <w:tcW w:w="1142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0.0778</w:t>
            </w:r>
          </w:p>
        </w:tc>
        <w:tc>
          <w:tcPr>
            <w:tcW w:w="1142" w:type="dxa"/>
            <w:vAlign w:val="center"/>
          </w:tcPr>
          <w:p w:rsidR="00D83B9C" w:rsidRDefault="00D83B9C" w:rsidP="006E77A9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0.0784</w:t>
            </w:r>
          </w:p>
        </w:tc>
      </w:tr>
    </w:tbl>
    <w:p w:rsidR="00D83B9C" w:rsidRDefault="00D83B9C" w:rsidP="00013D7F">
      <w:pPr>
        <w:spacing w:before="120"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83B9C">
        <w:rPr>
          <w:rFonts w:ascii="Times New Roman" w:hAnsi="Times New Roman" w:cs="Times New Roman"/>
          <w:b/>
          <w:sz w:val="20"/>
          <w:szCs w:val="20"/>
          <w:lang w:val="en-US"/>
        </w:rPr>
        <w:t>Formulas.</w:t>
      </w:r>
      <w:r w:rsidRPr="00D83B9C">
        <w:rPr>
          <w:rFonts w:ascii="Times New Roman" w:hAnsi="Times New Roman" w:cs="Times New Roman"/>
          <w:sz w:val="20"/>
          <w:szCs w:val="20"/>
          <w:lang w:val="en-US"/>
        </w:rPr>
        <w:t xml:space="preserve"> Symbols </w:t>
      </w:r>
      <w:proofErr w:type="gramStart"/>
      <w:r w:rsidRPr="00D83B9C">
        <w:rPr>
          <w:rFonts w:ascii="Times New Roman" w:hAnsi="Times New Roman" w:cs="Times New Roman"/>
          <w:sz w:val="20"/>
          <w:szCs w:val="20"/>
          <w:lang w:val="en-US"/>
        </w:rPr>
        <w:t>are typed</w:t>
      </w:r>
      <w:proofErr w:type="gramEnd"/>
      <w:r w:rsidRPr="00D83B9C">
        <w:rPr>
          <w:rFonts w:ascii="Times New Roman" w:hAnsi="Times New Roman" w:cs="Times New Roman"/>
          <w:sz w:val="20"/>
          <w:szCs w:val="20"/>
          <w:lang w:val="en-US"/>
        </w:rPr>
        <w:t xml:space="preserve"> with 10 </w:t>
      </w:r>
      <w:proofErr w:type="spellStart"/>
      <w:r w:rsidRPr="00D83B9C">
        <w:rPr>
          <w:rFonts w:ascii="Times New Roman" w:hAnsi="Times New Roman" w:cs="Times New Roman"/>
          <w:sz w:val="20"/>
          <w:szCs w:val="20"/>
          <w:lang w:val="en-US"/>
        </w:rPr>
        <w:t>pt</w:t>
      </w:r>
      <w:proofErr w:type="spellEnd"/>
      <w:r w:rsidRPr="00D83B9C">
        <w:rPr>
          <w:rFonts w:ascii="Times New Roman" w:hAnsi="Times New Roman" w:cs="Times New Roman"/>
          <w:sz w:val="20"/>
          <w:szCs w:val="20"/>
          <w:lang w:val="en-US"/>
        </w:rPr>
        <w:t>, primary indices 70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83B9C">
        <w:rPr>
          <w:rFonts w:ascii="Times New Roman" w:hAnsi="Times New Roman" w:cs="Times New Roman"/>
          <w:sz w:val="20"/>
          <w:szCs w:val="20"/>
          <w:lang w:val="en-US"/>
        </w:rPr>
        <w:t>%, secondary indices 60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83B9C">
        <w:rPr>
          <w:rFonts w:ascii="Times New Roman" w:hAnsi="Times New Roman" w:cs="Times New Roman"/>
          <w:sz w:val="20"/>
          <w:szCs w:val="20"/>
          <w:lang w:val="en-US"/>
        </w:rPr>
        <w:t>%, and spacing from the test 6 pt.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83B9C">
        <w:rPr>
          <w:rFonts w:ascii="Times New Roman" w:hAnsi="Times New Roman" w:cs="Times New Roman"/>
          <w:sz w:val="20"/>
          <w:szCs w:val="20"/>
          <w:lang w:val="en-US"/>
        </w:rPr>
        <w:t xml:space="preserve">Latin letters denoting physical quantities are italicized. Certain notation is not italicized: Mach (M), Reynolds (Re), </w:t>
      </w:r>
      <w:proofErr w:type="spellStart"/>
      <w:r w:rsidRPr="00D83B9C">
        <w:rPr>
          <w:rFonts w:ascii="Times New Roman" w:hAnsi="Times New Roman" w:cs="Times New Roman"/>
          <w:sz w:val="20"/>
          <w:szCs w:val="20"/>
          <w:lang w:val="en-US"/>
        </w:rPr>
        <w:t>Prandtl</w:t>
      </w:r>
      <w:proofErr w:type="spellEnd"/>
      <w:r w:rsidRPr="00D83B9C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D83B9C">
        <w:rPr>
          <w:rFonts w:ascii="Times New Roman" w:hAnsi="Times New Roman" w:cs="Times New Roman"/>
          <w:sz w:val="20"/>
          <w:szCs w:val="20"/>
          <w:lang w:val="en-US"/>
        </w:rPr>
        <w:t>Pr</w:t>
      </w:r>
      <w:proofErr w:type="spellEnd"/>
      <w:r w:rsidRPr="00D83B9C">
        <w:rPr>
          <w:rFonts w:ascii="Times New Roman" w:hAnsi="Times New Roman" w:cs="Times New Roman"/>
          <w:sz w:val="20"/>
          <w:szCs w:val="20"/>
          <w:lang w:val="en-US"/>
        </w:rPr>
        <w:t xml:space="preserve">) numbers, etc.; trigonometric, hyperbolic, and similar functions (cos, sin, </w:t>
      </w:r>
      <w:proofErr w:type="spellStart"/>
      <w:r w:rsidRPr="00D83B9C">
        <w:rPr>
          <w:rFonts w:ascii="Times New Roman" w:hAnsi="Times New Roman" w:cs="Times New Roman"/>
          <w:sz w:val="20"/>
          <w:szCs w:val="20"/>
          <w:lang w:val="en-US"/>
        </w:rPr>
        <w:t>sh</w:t>
      </w:r>
      <w:proofErr w:type="spellEnd"/>
      <w:r w:rsidRPr="00D83B9C">
        <w:rPr>
          <w:rFonts w:ascii="Times New Roman" w:hAnsi="Times New Roman" w:cs="Times New Roman"/>
          <w:sz w:val="20"/>
          <w:szCs w:val="20"/>
          <w:lang w:val="en-US"/>
        </w:rPr>
        <w:t>); mathematical abbreviations (max, min); measurement units (m/s, W</w:t>
      </w:r>
      <w:proofErr w:type="gramStart"/>
      <w:r w:rsidRPr="00D83B9C">
        <w:rPr>
          <w:rFonts w:ascii="Times New Roman" w:hAnsi="Times New Roman" w:cs="Times New Roman"/>
          <w:sz w:val="20"/>
          <w:szCs w:val="20"/>
          <w:lang w:val="en-US"/>
        </w:rPr>
        <w:t>/(</w:t>
      </w:r>
      <w:proofErr w:type="gramEnd"/>
      <w:r w:rsidRPr="00D83B9C">
        <w:rPr>
          <w:rFonts w:ascii="Times New Roman" w:hAnsi="Times New Roman" w:cs="Times New Roman"/>
          <w:sz w:val="20"/>
          <w:szCs w:val="20"/>
          <w:lang w:val="en-US"/>
        </w:rPr>
        <w:t>m K), °C); chemical elements and compounds (Cl, C</w:t>
      </w:r>
      <w:r w:rsidRPr="00D83B9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D83B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D83B9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6</w:t>
      </w:r>
      <w:r w:rsidRPr="00D83B9C">
        <w:rPr>
          <w:rFonts w:ascii="Times New Roman" w:hAnsi="Times New Roman" w:cs="Times New Roman"/>
          <w:sz w:val="20"/>
          <w:szCs w:val="20"/>
          <w:lang w:val="en-US"/>
        </w:rPr>
        <w:t xml:space="preserve">). Numbers in the text and formulas </w:t>
      </w:r>
      <w:proofErr w:type="gramStart"/>
      <w:r w:rsidRPr="00D83B9C">
        <w:rPr>
          <w:rFonts w:ascii="Times New Roman" w:hAnsi="Times New Roman" w:cs="Times New Roman"/>
          <w:sz w:val="20"/>
          <w:szCs w:val="20"/>
          <w:lang w:val="en-US"/>
        </w:rPr>
        <w:t>are not italicized</w:t>
      </w:r>
      <w:proofErr w:type="gramEnd"/>
      <w:r w:rsidRPr="00D83B9C">
        <w:rPr>
          <w:rFonts w:ascii="Times New Roman" w:hAnsi="Times New Roman" w:cs="Times New Roman"/>
          <w:sz w:val="20"/>
          <w:szCs w:val="20"/>
          <w:lang w:val="en-US"/>
        </w:rPr>
        <w:t>, except for curve numbers in the figures.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83B9C">
        <w:rPr>
          <w:rFonts w:ascii="Times New Roman" w:hAnsi="Times New Roman" w:cs="Times New Roman"/>
          <w:sz w:val="20"/>
          <w:szCs w:val="20"/>
          <w:lang w:val="en-US"/>
        </w:rPr>
        <w:t>Subscripts and superscripts are italicized, except for those indices that are conventionally typed straight: (</w:t>
      </w:r>
      <w:proofErr w:type="spellStart"/>
      <w:r w:rsidRPr="00D83B9C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D83B9C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p</w:t>
      </w:r>
      <w:proofErr w:type="spellEnd"/>
      <w:r w:rsidRPr="00D83B9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D83B9C">
        <w:rPr>
          <w:rFonts w:ascii="Times New Roman" w:hAnsi="Times New Roman" w:cs="Times New Roman"/>
          <w:i/>
          <w:sz w:val="20"/>
          <w:szCs w:val="20"/>
          <w:lang w:val="en-US"/>
        </w:rPr>
        <w:t>F</w:t>
      </w:r>
      <w:r w:rsidRPr="00D83B9C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x</w:t>
      </w:r>
      <w:proofErr w:type="spellEnd"/>
      <w:proofErr w:type="gramEnd"/>
      <w:r w:rsidRPr="00D83B9C">
        <w:rPr>
          <w:rFonts w:ascii="Times New Roman" w:hAnsi="Times New Roman" w:cs="Times New Roman"/>
          <w:sz w:val="20"/>
          <w:szCs w:val="20"/>
          <w:lang w:val="en-US"/>
        </w:rPr>
        <w:t xml:space="preserve">, but: </w:t>
      </w:r>
      <w:proofErr w:type="spellStart"/>
      <w:r w:rsidRPr="00D83B9C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 w:rsidRPr="00D83B9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min</w:t>
      </w:r>
      <w:proofErr w:type="spellEnd"/>
      <w:r w:rsidRPr="00D83B9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D83B9C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Pr="00D83B9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in</w:t>
      </w:r>
      <w:r w:rsidRPr="00D83B9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D83B9C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Pr="00D83B9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out</w:t>
      </w:r>
      <w:proofErr w:type="spellEnd"/>
      <w:r w:rsidRPr="00D83B9C">
        <w:rPr>
          <w:rFonts w:ascii="Times New Roman" w:hAnsi="Times New Roman" w:cs="Times New Roman"/>
          <w:sz w:val="20"/>
          <w:szCs w:val="20"/>
          <w:lang w:val="en-US"/>
        </w:rPr>
        <w:t>).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D83B9C">
        <w:rPr>
          <w:rFonts w:ascii="Times New Roman" w:hAnsi="Times New Roman" w:cs="Times New Roman"/>
          <w:sz w:val="20"/>
          <w:szCs w:val="20"/>
          <w:lang w:val="en-US"/>
        </w:rPr>
        <w:t>Formulas (only those referred to in the text) are numbered throughout the paper by Arabic numbers in circular brackets</w:t>
      </w:r>
      <w:proofErr w:type="gramEnd"/>
      <w:r w:rsidRPr="00D83B9C">
        <w:rPr>
          <w:rFonts w:ascii="Times New Roman" w:hAnsi="Times New Roman" w:cs="Times New Roman"/>
          <w:sz w:val="20"/>
          <w:szCs w:val="20"/>
          <w:lang w:val="en-US"/>
        </w:rPr>
        <w:t xml:space="preserve">. All formulas </w:t>
      </w:r>
      <w:proofErr w:type="gramStart"/>
      <w:r w:rsidRPr="00D83B9C">
        <w:rPr>
          <w:rFonts w:ascii="Times New Roman" w:hAnsi="Times New Roman" w:cs="Times New Roman"/>
          <w:sz w:val="20"/>
          <w:szCs w:val="20"/>
          <w:lang w:val="en-US"/>
        </w:rPr>
        <w:t>should be centered</w:t>
      </w:r>
      <w:proofErr w:type="gramEnd"/>
      <w:r w:rsidRPr="00D83B9C">
        <w:rPr>
          <w:rFonts w:ascii="Times New Roman" w:hAnsi="Times New Roman" w:cs="Times New Roman"/>
          <w:sz w:val="20"/>
          <w:szCs w:val="20"/>
          <w:lang w:val="en-US"/>
        </w:rPr>
        <w:t xml:space="preserve">. The number </w:t>
      </w:r>
      <w:proofErr w:type="gramStart"/>
      <w:r w:rsidRPr="00D83B9C">
        <w:rPr>
          <w:rFonts w:ascii="Times New Roman" w:hAnsi="Times New Roman" w:cs="Times New Roman"/>
          <w:sz w:val="20"/>
          <w:szCs w:val="20"/>
          <w:lang w:val="en-US"/>
        </w:rPr>
        <w:t>is placed</w:t>
      </w:r>
      <w:proofErr w:type="gramEnd"/>
      <w:r w:rsidRPr="00D83B9C">
        <w:rPr>
          <w:rFonts w:ascii="Times New Roman" w:hAnsi="Times New Roman" w:cs="Times New Roman"/>
          <w:sz w:val="20"/>
          <w:szCs w:val="20"/>
          <w:lang w:val="en-US"/>
        </w:rPr>
        <w:t xml:space="preserve"> on the right of the formula, at the boundary of the printing area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00798" w:rsidRPr="00F00798" w:rsidRDefault="00643D8F" w:rsidP="00D83B9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2456B5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margin">
                  <wp:align>right</wp:align>
                </wp:positionH>
                <wp:positionV relativeFrom="margin">
                  <wp:posOffset>7200900</wp:posOffset>
                </wp:positionV>
                <wp:extent cx="4895850" cy="2160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6B5" w:rsidRPr="002F0CC9" w:rsidRDefault="002456B5" w:rsidP="00643D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F0CC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©</w:t>
                            </w:r>
                            <w:r w:rsidR="002F0CC9" w:rsidRPr="002F0CC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F0CC9" w:rsidRPr="002F0CC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N.N. Name(s) of the author(s)</w:t>
                            </w:r>
                            <w:r w:rsidR="004F11D7" w:rsidRPr="002F0CC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4.3pt;margin-top:567pt;width:385.5pt;height:17pt;z-index:251658240;visibility:visible;mso-wrap-style:square;mso-width-percent:100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" o:allowoverlap="f" filled="f" stroked="f">
                <v:textbox>
                  <w:txbxContent>
                    <w:p w:rsidR="002456B5" w:rsidRPr="002F0CC9" w:rsidRDefault="002456B5" w:rsidP="00643D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2F0CC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©</w:t>
                      </w:r>
                      <w:r w:rsidR="002F0CC9" w:rsidRPr="002F0CC9">
                        <w:rPr>
                          <w:lang w:val="en-US"/>
                        </w:rPr>
                        <w:t xml:space="preserve"> </w:t>
                      </w:r>
                      <w:r w:rsidR="002F0CC9" w:rsidRPr="002F0CC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N.N. Name(s) of the author(s)</w:t>
                      </w:r>
                      <w:r w:rsidR="004F11D7" w:rsidRPr="002F0CC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, 2017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D4474" w:rsidRPr="008D4474">
        <w:rPr>
          <w:rFonts w:ascii="Times New Roman" w:hAnsi="Times New Roman" w:cs="Times New Roman"/>
          <w:b/>
          <w:sz w:val="20"/>
          <w:szCs w:val="20"/>
          <w:lang w:val="en-US"/>
        </w:rPr>
        <w:t>References</w:t>
      </w:r>
      <w:r w:rsidR="008D4474" w:rsidRPr="008D44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8D4474" w:rsidRPr="008D4474">
        <w:rPr>
          <w:rFonts w:ascii="Times New Roman" w:hAnsi="Times New Roman" w:cs="Times New Roman"/>
          <w:sz w:val="20"/>
          <w:szCs w:val="20"/>
          <w:lang w:val="en-US"/>
        </w:rPr>
        <w:t>are typed</w:t>
      </w:r>
      <w:proofErr w:type="gramEnd"/>
      <w:r w:rsidR="008D4474" w:rsidRPr="008D4474">
        <w:rPr>
          <w:rFonts w:ascii="Times New Roman" w:hAnsi="Times New Roman" w:cs="Times New Roman"/>
          <w:sz w:val="20"/>
          <w:szCs w:val="20"/>
          <w:lang w:val="en-US"/>
        </w:rPr>
        <w:t xml:space="preserve"> with 8 </w:t>
      </w:r>
      <w:proofErr w:type="spellStart"/>
      <w:r w:rsidR="008D4474" w:rsidRPr="008D4474">
        <w:rPr>
          <w:rFonts w:ascii="Times New Roman" w:hAnsi="Times New Roman" w:cs="Times New Roman"/>
          <w:sz w:val="20"/>
          <w:szCs w:val="20"/>
          <w:lang w:val="en-US"/>
        </w:rPr>
        <w:t>pt</w:t>
      </w:r>
      <w:proofErr w:type="spellEnd"/>
      <w:r w:rsidR="008D4474" w:rsidRPr="008D4474">
        <w:rPr>
          <w:rFonts w:ascii="Times New Roman" w:hAnsi="Times New Roman" w:cs="Times New Roman"/>
          <w:sz w:val="20"/>
          <w:szCs w:val="20"/>
          <w:lang w:val="en-US"/>
        </w:rPr>
        <w:t xml:space="preserve"> and are arranged as in the example below. </w:t>
      </w:r>
      <w:proofErr w:type="spellStart"/>
      <w:r w:rsidR="008D4474" w:rsidRPr="008D4474">
        <w:rPr>
          <w:rFonts w:ascii="Times New Roman" w:hAnsi="Times New Roman" w:cs="Times New Roman"/>
          <w:sz w:val="20"/>
          <w:szCs w:val="20"/>
        </w:rPr>
        <w:t>References</w:t>
      </w:r>
      <w:proofErr w:type="spellEnd"/>
      <w:r w:rsidR="008D4474" w:rsidRPr="008D44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4474" w:rsidRPr="008D447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8D4474" w:rsidRPr="008D44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4474" w:rsidRPr="008D4474">
        <w:rPr>
          <w:rFonts w:ascii="Times New Roman" w:hAnsi="Times New Roman" w:cs="Times New Roman"/>
          <w:sz w:val="20"/>
          <w:szCs w:val="20"/>
        </w:rPr>
        <w:t>unpublished</w:t>
      </w:r>
      <w:proofErr w:type="spellEnd"/>
      <w:r w:rsidR="008D4474" w:rsidRPr="008D44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4474" w:rsidRPr="008D4474">
        <w:rPr>
          <w:rFonts w:ascii="Times New Roman" w:hAnsi="Times New Roman" w:cs="Times New Roman"/>
          <w:sz w:val="20"/>
          <w:szCs w:val="20"/>
        </w:rPr>
        <w:t>works</w:t>
      </w:r>
      <w:proofErr w:type="spellEnd"/>
      <w:r w:rsidR="008D4474" w:rsidRPr="008D44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4474" w:rsidRPr="008D4474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="008D4474" w:rsidRPr="008D44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4474" w:rsidRPr="008D4474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="008D4474" w:rsidRPr="008D44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4474" w:rsidRPr="008D4474">
        <w:rPr>
          <w:rFonts w:ascii="Times New Roman" w:hAnsi="Times New Roman" w:cs="Times New Roman"/>
          <w:sz w:val="20"/>
          <w:szCs w:val="20"/>
        </w:rPr>
        <w:t>allowed</w:t>
      </w:r>
      <w:proofErr w:type="spellEnd"/>
      <w:r w:rsidR="008D4474" w:rsidRPr="008D4474">
        <w:rPr>
          <w:rFonts w:ascii="Times New Roman" w:hAnsi="Times New Roman" w:cs="Times New Roman"/>
          <w:sz w:val="20"/>
          <w:szCs w:val="20"/>
        </w:rPr>
        <w:t>.</w:t>
      </w:r>
    </w:p>
    <w:p w:rsidR="00662B2B" w:rsidRPr="008D4474" w:rsidRDefault="008D4474" w:rsidP="00662B2B">
      <w:pPr>
        <w:spacing w:before="12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4474">
        <w:rPr>
          <w:rFonts w:ascii="Times New Roman" w:hAnsi="Times New Roman" w:cs="Times New Roman"/>
          <w:sz w:val="16"/>
          <w:szCs w:val="16"/>
        </w:rPr>
        <w:t>REFERENCES</w:t>
      </w:r>
    </w:p>
    <w:p w:rsidR="008D4474" w:rsidRPr="008D4474" w:rsidRDefault="008D4474" w:rsidP="008D44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16"/>
          <w:szCs w:val="16"/>
          <w:lang w:val="en-US"/>
        </w:rPr>
      </w:pPr>
      <w:proofErr w:type="spellStart"/>
      <w:r w:rsidRPr="008D4474">
        <w:rPr>
          <w:rFonts w:ascii="Times New Roman" w:hAnsi="Times New Roman" w:cs="Times New Roman"/>
          <w:b/>
          <w:spacing w:val="-4"/>
          <w:sz w:val="16"/>
          <w:szCs w:val="16"/>
          <w:lang w:val="en-US"/>
        </w:rPr>
        <w:t>Amelin</w:t>
      </w:r>
      <w:proofErr w:type="spellEnd"/>
      <w:r w:rsidRPr="008D4474">
        <w:rPr>
          <w:rFonts w:ascii="Times New Roman" w:hAnsi="Times New Roman" w:cs="Times New Roman"/>
          <w:b/>
          <w:spacing w:val="-4"/>
          <w:sz w:val="16"/>
          <w:szCs w:val="16"/>
          <w:lang w:val="en-US"/>
        </w:rPr>
        <w:t xml:space="preserve"> A.G.</w:t>
      </w:r>
      <w:r w:rsidRPr="008D4474">
        <w:rPr>
          <w:rFonts w:ascii="Times New Roman" w:hAnsi="Times New Roman" w:cs="Times New Roman"/>
          <w:spacing w:val="-4"/>
          <w:sz w:val="16"/>
          <w:szCs w:val="16"/>
          <w:lang w:val="en-US"/>
        </w:rPr>
        <w:t xml:space="preserve"> Theoretical Foundations of Fogging due to Vapor Condensation, Moscow: </w:t>
      </w:r>
      <w:proofErr w:type="spellStart"/>
      <w:r w:rsidRPr="008D4474">
        <w:rPr>
          <w:rFonts w:ascii="Times New Roman" w:hAnsi="Times New Roman" w:cs="Times New Roman"/>
          <w:spacing w:val="-4"/>
          <w:sz w:val="16"/>
          <w:szCs w:val="16"/>
          <w:lang w:val="en-US"/>
        </w:rPr>
        <w:t>Khimia</w:t>
      </w:r>
      <w:proofErr w:type="spellEnd"/>
      <w:r w:rsidRPr="008D4474">
        <w:rPr>
          <w:rFonts w:ascii="Times New Roman" w:hAnsi="Times New Roman" w:cs="Times New Roman"/>
          <w:spacing w:val="-4"/>
          <w:sz w:val="16"/>
          <w:szCs w:val="16"/>
          <w:lang w:val="en-US"/>
        </w:rPr>
        <w:t>, 1966.</w:t>
      </w:r>
    </w:p>
    <w:p w:rsidR="008D4474" w:rsidRPr="008D4474" w:rsidRDefault="008D4474" w:rsidP="008D44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16"/>
          <w:szCs w:val="16"/>
          <w:lang w:val="en-US"/>
        </w:rPr>
      </w:pPr>
      <w:proofErr w:type="spellStart"/>
      <w:r w:rsidRPr="008D4474">
        <w:rPr>
          <w:rFonts w:ascii="Times New Roman" w:hAnsi="Times New Roman" w:cs="Times New Roman"/>
          <w:b/>
          <w:spacing w:val="-4"/>
          <w:sz w:val="16"/>
          <w:szCs w:val="16"/>
          <w:lang w:val="en-US"/>
        </w:rPr>
        <w:t>Shilyaev</w:t>
      </w:r>
      <w:proofErr w:type="spellEnd"/>
      <w:r w:rsidRPr="008D4474">
        <w:rPr>
          <w:rFonts w:ascii="Times New Roman" w:hAnsi="Times New Roman" w:cs="Times New Roman"/>
          <w:b/>
          <w:spacing w:val="-4"/>
          <w:sz w:val="16"/>
          <w:szCs w:val="16"/>
          <w:lang w:val="en-US"/>
        </w:rPr>
        <w:t xml:space="preserve"> M.I., </w:t>
      </w:r>
      <w:proofErr w:type="spellStart"/>
      <w:r w:rsidRPr="008D4474">
        <w:rPr>
          <w:rFonts w:ascii="Times New Roman" w:hAnsi="Times New Roman" w:cs="Times New Roman"/>
          <w:b/>
          <w:spacing w:val="-4"/>
          <w:sz w:val="16"/>
          <w:szCs w:val="16"/>
          <w:lang w:val="en-US"/>
        </w:rPr>
        <w:t>Tolstykh</w:t>
      </w:r>
      <w:proofErr w:type="spellEnd"/>
      <w:r w:rsidRPr="008D4474">
        <w:rPr>
          <w:rFonts w:ascii="Times New Roman" w:hAnsi="Times New Roman" w:cs="Times New Roman"/>
          <w:b/>
          <w:spacing w:val="-4"/>
          <w:sz w:val="16"/>
          <w:szCs w:val="16"/>
          <w:lang w:val="en-US"/>
        </w:rPr>
        <w:t xml:space="preserve"> A.V., </w:t>
      </w:r>
      <w:proofErr w:type="spellStart"/>
      <w:r w:rsidRPr="008D4474">
        <w:rPr>
          <w:rFonts w:ascii="Times New Roman" w:hAnsi="Times New Roman" w:cs="Times New Roman"/>
          <w:b/>
          <w:spacing w:val="-4"/>
          <w:sz w:val="16"/>
          <w:szCs w:val="16"/>
          <w:lang w:val="en-US"/>
        </w:rPr>
        <w:t>Derenok</w:t>
      </w:r>
      <w:proofErr w:type="spellEnd"/>
      <w:r w:rsidRPr="008D4474">
        <w:rPr>
          <w:rFonts w:ascii="Times New Roman" w:hAnsi="Times New Roman" w:cs="Times New Roman"/>
          <w:b/>
          <w:spacing w:val="-4"/>
          <w:sz w:val="16"/>
          <w:szCs w:val="16"/>
          <w:lang w:val="en-US"/>
        </w:rPr>
        <w:t xml:space="preserve"> A.N., </w:t>
      </w:r>
      <w:proofErr w:type="spellStart"/>
      <w:r w:rsidRPr="008D4474">
        <w:rPr>
          <w:rFonts w:ascii="Times New Roman" w:hAnsi="Times New Roman" w:cs="Times New Roman"/>
          <w:b/>
          <w:spacing w:val="-4"/>
          <w:sz w:val="16"/>
          <w:szCs w:val="16"/>
          <w:lang w:val="en-US"/>
        </w:rPr>
        <w:t>Khromova</w:t>
      </w:r>
      <w:proofErr w:type="spellEnd"/>
      <w:r w:rsidRPr="008D4474">
        <w:rPr>
          <w:rFonts w:ascii="Times New Roman" w:hAnsi="Times New Roman" w:cs="Times New Roman"/>
          <w:b/>
          <w:spacing w:val="-4"/>
          <w:sz w:val="16"/>
          <w:szCs w:val="16"/>
          <w:lang w:val="en-US"/>
        </w:rPr>
        <w:t xml:space="preserve"> E.M.</w:t>
      </w:r>
      <w:r w:rsidRPr="008D4474">
        <w:rPr>
          <w:rFonts w:ascii="Times New Roman" w:hAnsi="Times New Roman" w:cs="Times New Roman"/>
          <w:spacing w:val="-4"/>
          <w:sz w:val="16"/>
          <w:szCs w:val="16"/>
          <w:lang w:val="en-US"/>
        </w:rPr>
        <w:t xml:space="preserve"> Two-temperature model of heat and mass exchange at the bubbles formation on orifices of gas distribution grates of bubbling devices // </w:t>
      </w:r>
      <w:proofErr w:type="spellStart"/>
      <w:r w:rsidRPr="008D4474">
        <w:rPr>
          <w:rFonts w:ascii="Times New Roman" w:hAnsi="Times New Roman" w:cs="Times New Roman"/>
          <w:spacing w:val="-4"/>
          <w:sz w:val="16"/>
          <w:szCs w:val="16"/>
          <w:lang w:val="en-US"/>
        </w:rPr>
        <w:t>Thermophysics</w:t>
      </w:r>
      <w:proofErr w:type="spellEnd"/>
      <w:r w:rsidRPr="008D4474">
        <w:rPr>
          <w:rFonts w:ascii="Times New Roman" w:hAnsi="Times New Roman" w:cs="Times New Roman"/>
          <w:spacing w:val="-4"/>
          <w:sz w:val="16"/>
          <w:szCs w:val="16"/>
          <w:lang w:val="en-US"/>
        </w:rPr>
        <w:t xml:space="preserve"> and Aeromechanics. 2003. Vol. 11, No. 1. P. 121</w:t>
      </w:r>
      <w:r w:rsidRPr="008D4474">
        <w:rPr>
          <w:rFonts w:ascii="Times New Roman" w:hAnsi="Times New Roman" w:cs="Times New Roman"/>
          <w:spacing w:val="-4"/>
          <w:sz w:val="16"/>
          <w:szCs w:val="16"/>
          <w:lang w:val="en-US"/>
        </w:rPr>
        <w:t>130.</w:t>
      </w:r>
    </w:p>
    <w:p w:rsidR="008D4474" w:rsidRPr="008D4474" w:rsidRDefault="008D4474" w:rsidP="008D44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16"/>
          <w:szCs w:val="16"/>
          <w:lang w:val="en-US"/>
        </w:rPr>
      </w:pPr>
      <w:r w:rsidRPr="008D4474">
        <w:rPr>
          <w:rFonts w:ascii="Times New Roman" w:hAnsi="Times New Roman" w:cs="Times New Roman"/>
          <w:b/>
          <w:spacing w:val="-4"/>
          <w:sz w:val="16"/>
          <w:szCs w:val="16"/>
          <w:lang w:val="en-US"/>
        </w:rPr>
        <w:t xml:space="preserve">Zelman M.B., </w:t>
      </w:r>
      <w:proofErr w:type="spellStart"/>
      <w:r w:rsidRPr="008D4474">
        <w:rPr>
          <w:rFonts w:ascii="Times New Roman" w:hAnsi="Times New Roman" w:cs="Times New Roman"/>
          <w:b/>
          <w:spacing w:val="-4"/>
          <w:sz w:val="16"/>
          <w:szCs w:val="16"/>
          <w:lang w:val="en-US"/>
        </w:rPr>
        <w:t>Maslennikova</w:t>
      </w:r>
      <w:proofErr w:type="spellEnd"/>
      <w:r w:rsidRPr="008D4474">
        <w:rPr>
          <w:rFonts w:ascii="Times New Roman" w:hAnsi="Times New Roman" w:cs="Times New Roman"/>
          <w:b/>
          <w:spacing w:val="-4"/>
          <w:sz w:val="16"/>
          <w:szCs w:val="16"/>
          <w:lang w:val="en-US"/>
        </w:rPr>
        <w:t xml:space="preserve"> I.I.</w:t>
      </w:r>
      <w:r w:rsidRPr="008D4474">
        <w:rPr>
          <w:rFonts w:ascii="Times New Roman" w:hAnsi="Times New Roman" w:cs="Times New Roman"/>
          <w:spacing w:val="-4"/>
          <w:sz w:val="16"/>
          <w:szCs w:val="16"/>
          <w:lang w:val="en-US"/>
        </w:rPr>
        <w:t xml:space="preserve"> </w:t>
      </w:r>
      <w:proofErr w:type="spellStart"/>
      <w:r w:rsidRPr="008D4474">
        <w:rPr>
          <w:rFonts w:ascii="Times New Roman" w:hAnsi="Times New Roman" w:cs="Times New Roman"/>
          <w:spacing w:val="-4"/>
          <w:sz w:val="16"/>
          <w:szCs w:val="16"/>
          <w:lang w:val="en-US"/>
        </w:rPr>
        <w:t>Tollmien</w:t>
      </w:r>
      <w:proofErr w:type="spellEnd"/>
      <w:r w:rsidRPr="008D4474">
        <w:rPr>
          <w:rFonts w:ascii="Times New Roman" w:hAnsi="Times New Roman" w:cs="Times New Roman"/>
          <w:spacing w:val="-4"/>
          <w:sz w:val="16"/>
          <w:szCs w:val="16"/>
          <w:lang w:val="en-US"/>
        </w:rPr>
        <w:t xml:space="preserve"> – </w:t>
      </w:r>
      <w:proofErr w:type="spellStart"/>
      <w:r w:rsidRPr="008D4474">
        <w:rPr>
          <w:rFonts w:ascii="Times New Roman" w:hAnsi="Times New Roman" w:cs="Times New Roman"/>
          <w:spacing w:val="-4"/>
          <w:sz w:val="16"/>
          <w:szCs w:val="16"/>
          <w:lang w:val="en-US"/>
        </w:rPr>
        <w:t>Schlichting</w:t>
      </w:r>
      <w:proofErr w:type="spellEnd"/>
      <w:r w:rsidRPr="008D4474">
        <w:rPr>
          <w:rFonts w:ascii="Times New Roman" w:hAnsi="Times New Roman" w:cs="Times New Roman"/>
          <w:spacing w:val="-4"/>
          <w:sz w:val="16"/>
          <w:szCs w:val="16"/>
          <w:lang w:val="en-US"/>
        </w:rPr>
        <w:t xml:space="preserve"> wave resonant mechanism for subharmonic-type transition. // J. Fluid Mech. 1993. Vol. 252. P. 449–478.</w:t>
      </w:r>
    </w:p>
    <w:p w:rsidR="0093797B" w:rsidRPr="008D4474" w:rsidRDefault="008D4474" w:rsidP="008D44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D4474">
        <w:rPr>
          <w:rFonts w:ascii="Times New Roman" w:hAnsi="Times New Roman" w:cs="Times New Roman"/>
          <w:b/>
          <w:spacing w:val="-4"/>
          <w:sz w:val="16"/>
          <w:szCs w:val="16"/>
          <w:lang w:val="en-US"/>
        </w:rPr>
        <w:t>Würz</w:t>
      </w:r>
      <w:proofErr w:type="spellEnd"/>
      <w:r w:rsidRPr="008D4474">
        <w:rPr>
          <w:rFonts w:ascii="Times New Roman" w:hAnsi="Times New Roman" w:cs="Times New Roman"/>
          <w:b/>
          <w:spacing w:val="-4"/>
          <w:sz w:val="16"/>
          <w:szCs w:val="16"/>
          <w:lang w:val="en-US"/>
        </w:rPr>
        <w:t xml:space="preserve"> W., Sartorius D., Wagner S., </w:t>
      </w:r>
      <w:proofErr w:type="spellStart"/>
      <w:r w:rsidRPr="008D4474">
        <w:rPr>
          <w:rFonts w:ascii="Times New Roman" w:hAnsi="Times New Roman" w:cs="Times New Roman"/>
          <w:b/>
          <w:spacing w:val="-4"/>
          <w:sz w:val="16"/>
          <w:szCs w:val="16"/>
          <w:lang w:val="en-US"/>
        </w:rPr>
        <w:t>Borodulin</w:t>
      </w:r>
      <w:proofErr w:type="spellEnd"/>
      <w:r w:rsidRPr="008D4474">
        <w:rPr>
          <w:rFonts w:ascii="Times New Roman" w:hAnsi="Times New Roman" w:cs="Times New Roman"/>
          <w:b/>
          <w:spacing w:val="-4"/>
          <w:sz w:val="16"/>
          <w:szCs w:val="16"/>
          <w:lang w:val="en-US"/>
        </w:rPr>
        <w:t xml:space="preserve"> V.I., </w:t>
      </w:r>
      <w:proofErr w:type="spellStart"/>
      <w:r w:rsidRPr="008D4474">
        <w:rPr>
          <w:rFonts w:ascii="Times New Roman" w:hAnsi="Times New Roman" w:cs="Times New Roman"/>
          <w:b/>
          <w:spacing w:val="-4"/>
          <w:sz w:val="16"/>
          <w:szCs w:val="16"/>
          <w:lang w:val="en-US"/>
        </w:rPr>
        <w:t>Kachanov</w:t>
      </w:r>
      <w:proofErr w:type="spellEnd"/>
      <w:r w:rsidRPr="008D4474">
        <w:rPr>
          <w:rFonts w:ascii="Times New Roman" w:hAnsi="Times New Roman" w:cs="Times New Roman"/>
          <w:b/>
          <w:spacing w:val="-4"/>
          <w:sz w:val="16"/>
          <w:szCs w:val="16"/>
          <w:lang w:val="en-US"/>
        </w:rPr>
        <w:t xml:space="preserve"> Y.S.</w:t>
      </w:r>
      <w:r w:rsidRPr="008D4474">
        <w:rPr>
          <w:rFonts w:ascii="Times New Roman" w:hAnsi="Times New Roman" w:cs="Times New Roman"/>
          <w:spacing w:val="-4"/>
          <w:sz w:val="16"/>
          <w:szCs w:val="16"/>
          <w:lang w:val="en-US"/>
        </w:rPr>
        <w:t xml:space="preserve"> Experimental study of weakly nonlinear interactions of instability waves in a </w:t>
      </w:r>
      <w:proofErr w:type="spellStart"/>
      <w:r w:rsidRPr="008D4474">
        <w:rPr>
          <w:rFonts w:ascii="Times New Roman" w:hAnsi="Times New Roman" w:cs="Times New Roman"/>
          <w:spacing w:val="-4"/>
          <w:sz w:val="16"/>
          <w:szCs w:val="16"/>
          <w:lang w:val="en-US"/>
        </w:rPr>
        <w:t>non self-</w:t>
      </w:r>
      <w:proofErr w:type="spellEnd"/>
      <w:r w:rsidRPr="008D4474">
        <w:rPr>
          <w:rFonts w:ascii="Times New Roman" w:hAnsi="Times New Roman" w:cs="Times New Roman"/>
          <w:spacing w:val="-4"/>
          <w:sz w:val="16"/>
          <w:szCs w:val="16"/>
          <w:lang w:val="en-US"/>
        </w:rPr>
        <w:t xml:space="preserve">similar boundary layer on an airfoil. Part I. Base flow and initially tuned resonances // Intern. Conf. on Methods of </w:t>
      </w:r>
      <w:proofErr w:type="spellStart"/>
      <w:r w:rsidRPr="008D4474">
        <w:rPr>
          <w:rFonts w:ascii="Times New Roman" w:hAnsi="Times New Roman" w:cs="Times New Roman"/>
          <w:spacing w:val="-4"/>
          <w:sz w:val="16"/>
          <w:szCs w:val="16"/>
          <w:lang w:val="en-US"/>
        </w:rPr>
        <w:t>Aerophysical</w:t>
      </w:r>
      <w:proofErr w:type="spellEnd"/>
      <w:r w:rsidRPr="008D4474">
        <w:rPr>
          <w:rFonts w:ascii="Times New Roman" w:hAnsi="Times New Roman" w:cs="Times New Roman"/>
          <w:spacing w:val="-4"/>
          <w:sz w:val="16"/>
          <w:szCs w:val="16"/>
          <w:lang w:val="en-US"/>
        </w:rPr>
        <w:t xml:space="preserve"> Research: Proc. Pt II. Novosibirsk, 2004. P. 201–206.</w:t>
      </w:r>
      <w:bookmarkStart w:id="2" w:name="_GoBack"/>
      <w:bookmarkEnd w:id="2"/>
    </w:p>
    <w:sectPr w:rsidR="0093797B" w:rsidRPr="008D4474" w:rsidSect="00F00798">
      <w:pgSz w:w="11906" w:h="16838" w:code="9"/>
      <w:pgMar w:top="2665" w:right="2098" w:bottom="2835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212FE"/>
    <w:multiLevelType w:val="hybridMultilevel"/>
    <w:tmpl w:val="F1167DB8"/>
    <w:lvl w:ilvl="0" w:tplc="8110A00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98"/>
    <w:rsid w:val="00013D7F"/>
    <w:rsid w:val="00062B95"/>
    <w:rsid w:val="00191D15"/>
    <w:rsid w:val="00210EA3"/>
    <w:rsid w:val="002456B5"/>
    <w:rsid w:val="002F0CC9"/>
    <w:rsid w:val="003739B9"/>
    <w:rsid w:val="00461B3F"/>
    <w:rsid w:val="004F11D7"/>
    <w:rsid w:val="00643D8F"/>
    <w:rsid w:val="00662B2B"/>
    <w:rsid w:val="008D4474"/>
    <w:rsid w:val="0092781E"/>
    <w:rsid w:val="00AD2C73"/>
    <w:rsid w:val="00D83B9C"/>
    <w:rsid w:val="00DE2259"/>
    <w:rsid w:val="00F00798"/>
    <w:rsid w:val="00F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436B9-048E-4112-9C0D-4737C6BE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781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27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92781E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2781E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D2C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bublik</dc:creator>
  <cp:keywords/>
  <dc:description/>
  <cp:lastModifiedBy>bublik</cp:lastModifiedBy>
  <cp:revision>11</cp:revision>
  <dcterms:created xsi:type="dcterms:W3CDTF">2017-03-10T03:40:00Z</dcterms:created>
  <dcterms:modified xsi:type="dcterms:W3CDTF">2017-03-10T05:12:00Z</dcterms:modified>
</cp:coreProperties>
</file>