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2"/>
        <w:spacing w:before="0" w:after="60"/>
        <w:ind w:left="202" w:firstLine="284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УДК 338.48</w:t>
      </w:r>
    </w:p>
    <w:p>
      <w:pPr>
        <w:pStyle w:val="112"/>
        <w:spacing w:before="0" w:after="60"/>
        <w:ind w:left="202" w:firstLine="284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112"/>
        <w:spacing w:before="0" w:after="60"/>
        <w:ind w:left="202" w:firstLine="284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112"/>
        <w:spacing w:before="0" w:after="60"/>
        <w:ind w:left="202" w:firstLine="284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bookmarkStart w:id="0" w:name="__DdeLink__246_870240544"/>
      <w:bookmarkEnd w:id="0"/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Промышленный туризм как перспективное направление развития регионального туризма</w:t>
      </w:r>
    </w:p>
    <w:p>
      <w:pPr>
        <w:pStyle w:val="112"/>
        <w:spacing w:before="0" w:after="60"/>
        <w:ind w:left="243"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12"/>
        <w:spacing w:before="0" w:after="60"/>
        <w:ind w:left="202" w:firstLine="284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О.А.Крицкая, Д.Ю.Деркач</w:t>
      </w:r>
    </w:p>
    <w:p>
      <w:pPr>
        <w:pStyle w:val="Style14"/>
        <w:spacing w:lineRule="auto" w:line="240" w:before="0" w:after="0"/>
        <w:ind w:left="202" w:firstLine="284"/>
        <w:jc w:val="center"/>
        <w:rPr>
          <w:rFonts w:cs="Times New Roman"/>
          <w:i/>
          <w:i/>
          <w:iCs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>Омский государственный технический университет</w:t>
      </w:r>
    </w:p>
    <w:p>
      <w:pPr>
        <w:pStyle w:val="Style14"/>
        <w:spacing w:lineRule="auto" w:line="240" w:before="0" w:after="0"/>
        <w:ind w:left="202" w:firstLine="284"/>
        <w:jc w:val="center"/>
        <w:rPr>
          <w:rFonts w:cs="Times New Roman"/>
          <w:i/>
          <w:i/>
          <w:iCs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</w:r>
    </w:p>
    <w:p>
      <w:pPr>
        <w:pStyle w:val="Style14"/>
        <w:spacing w:lineRule="auto" w:line="240" w:before="0" w:after="0"/>
        <w:ind w:left="202" w:firstLine="284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Style14"/>
        <w:spacing w:lineRule="auto" w:line="240" w:before="0" w:after="0"/>
        <w:ind w:left="202" w:firstLine="284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Style14"/>
        <w:spacing w:lineRule="auto" w:line="240" w:before="0" w:after="0"/>
        <w:ind w:firstLine="284"/>
        <w:jc w:val="both"/>
        <w:rPr>
          <w:rFonts w:cs="Times New Roman"/>
          <w:b/>
          <w:b/>
          <w:bCs/>
          <w:color w:val="000000"/>
          <w:sz w:val="20"/>
          <w:szCs w:val="20"/>
        </w:rPr>
      </w:pPr>
      <w:r>
        <w:rPr>
          <w:rFonts w:cs="Times New Roman"/>
          <w:b/>
          <w:bCs/>
          <w:i/>
          <w:iCs/>
          <w:color w:val="000000"/>
          <w:sz w:val="20"/>
          <w:szCs w:val="20"/>
        </w:rPr>
        <w:t xml:space="preserve">Аннотация - </w:t>
      </w:r>
      <w:r>
        <w:rPr>
          <w:rFonts w:cs="Times New Roman"/>
          <w:b/>
          <w:bCs/>
          <w:color w:val="000000"/>
          <w:sz w:val="20"/>
          <w:szCs w:val="20"/>
        </w:rPr>
        <w:t>В данной статье автор изучает промышленный туризм как перспективной направление развития регионального туризма. В тексте акцентируется внимание на региональную специфику развития промышленного туризма, характеризует региональный опыт организации туров и экскурсий в контексте промышленного туризма.</w:t>
      </w:r>
    </w:p>
    <w:p>
      <w:pPr>
        <w:pStyle w:val="Style14"/>
        <w:spacing w:lineRule="auto" w:line="240" w:before="0" w:after="0"/>
        <w:ind w:firstLine="284"/>
        <w:jc w:val="both"/>
        <w:rPr>
          <w:rFonts w:cs="Times New Roman"/>
          <w:b/>
          <w:b/>
          <w:bCs/>
          <w:i/>
          <w:i/>
          <w:iCs/>
          <w:color w:val="000000"/>
          <w:sz w:val="20"/>
          <w:szCs w:val="20"/>
        </w:rPr>
      </w:pPr>
      <w:r>
        <w:rPr>
          <w:rFonts w:cs="Times New Roman"/>
          <w:b/>
          <w:bCs/>
          <w:i/>
          <w:iCs/>
          <w:color w:val="000000"/>
          <w:sz w:val="20"/>
          <w:szCs w:val="20"/>
        </w:rPr>
      </w:r>
    </w:p>
    <w:p>
      <w:pPr>
        <w:pStyle w:val="Style14"/>
        <w:spacing w:lineRule="auto" w:line="240" w:before="0" w:after="0"/>
        <w:ind w:firstLine="284"/>
        <w:jc w:val="both"/>
        <w:rPr>
          <w:rFonts w:cs="Times New Roman"/>
          <w:b/>
          <w:b/>
          <w:bCs/>
          <w:color w:val="000000"/>
          <w:sz w:val="20"/>
          <w:szCs w:val="20"/>
        </w:rPr>
      </w:pPr>
      <w:r>
        <w:rPr>
          <w:rFonts w:cs="Times New Roman"/>
          <w:b/>
          <w:bCs/>
          <w:i/>
          <w:iCs/>
          <w:color w:val="000000"/>
          <w:sz w:val="20"/>
          <w:szCs w:val="20"/>
        </w:rPr>
        <w:t xml:space="preserve">Ключевые слова - </w:t>
      </w:r>
      <w:r>
        <w:rPr>
          <w:rFonts w:cs="Times New Roman"/>
          <w:b/>
          <w:bCs/>
          <w:color w:val="000000"/>
          <w:sz w:val="20"/>
          <w:szCs w:val="20"/>
        </w:rPr>
        <w:t>промышленный туризм, региональный туризм, экскурсии.</w:t>
      </w:r>
    </w:p>
    <w:p>
      <w:pPr>
        <w:pStyle w:val="Style14"/>
        <w:spacing w:lineRule="auto" w:line="240" w:before="0" w:after="0"/>
        <w:ind w:firstLine="284"/>
        <w:jc w:val="both"/>
        <w:rPr>
          <w:rFonts w:cs="Times New Roman"/>
          <w:b/>
          <w:b/>
          <w:bCs/>
          <w:i/>
          <w:i/>
          <w:iCs/>
          <w:color w:val="000000"/>
          <w:sz w:val="20"/>
          <w:szCs w:val="20"/>
        </w:rPr>
      </w:pPr>
      <w:r>
        <w:rPr>
          <w:rFonts w:cs="Times New Roman"/>
          <w:b/>
          <w:bCs/>
          <w:i/>
          <w:iCs/>
          <w:color w:val="000000"/>
          <w:sz w:val="20"/>
          <w:szCs w:val="20"/>
        </w:rPr>
      </w:r>
    </w:p>
    <w:p>
      <w:pPr>
        <w:pStyle w:val="ConsPlusNormal"/>
        <w:ind w:firstLine="284"/>
        <w:jc w:val="right"/>
        <w:rPr>
          <w:rFonts w:ascii="Times New Roman" w:hAnsi="Times New Roman" w:cs="Times New Roman"/>
          <w:i/>
          <w:i/>
          <w:color w:val="000000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</w:rPr>
        <w:t xml:space="preserve">Научный руководитель к.п.н., доцент Е. В. Кулагина </w:t>
      </w:r>
    </w:p>
    <w:p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before="0" w:after="0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  <w:lang w:val="en-US"/>
        </w:rPr>
        <w:t>I</w:t>
      </w:r>
      <w:r>
        <w:rPr>
          <w:smallCaps/>
          <w:color w:val="000000"/>
          <w:sz w:val="20"/>
          <w:szCs w:val="20"/>
        </w:rPr>
        <w:t>. Введение</w:t>
      </w:r>
    </w:p>
    <w:p>
      <w:pPr>
        <w:pStyle w:val="ConsPlusNormal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Промышленный туризм – перспективное направление отечественной туристической отрасли. На государственном уровне разработано несколько программ по развитию рассматриваемой сферы, которые формируют комплексную стратегию продвижения туризма в индустрии.</w:t>
      </w:r>
    </w:p>
    <w:p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Промышленный туризм – возможность оптимального освоения имеющихся индустриальных мощностей в стране, формирования имиджа позитивной, открытой к общественным запросам и новым вызовам отечественной индустрии. </w:t>
      </w:r>
    </w:p>
    <w:p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Кроме того, привлечение туристов на крупные промышленные объекты и небольшие предприятия в регионы – хороший способ активизации региональной экономики, а в дальнейшем – потенциальный приток инвестиционного капитала. </w:t>
      </w:r>
    </w:p>
    <w:p>
      <w:pPr>
        <w:pStyle w:val="ConsPlusNormal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  <w:lang w:val="en-US"/>
        </w:rPr>
        <w:t>II</w:t>
      </w:r>
      <w:r>
        <w:rPr>
          <w:smallCaps/>
          <w:color w:val="000000"/>
          <w:sz w:val="20"/>
          <w:szCs w:val="20"/>
        </w:rPr>
        <w:t>. Постановка задачи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Задача данного исследования: проанализировать развитие промышленного туризма в Российской Федерации; выделить наиболее крупные объекты региональной промышленности, открытие туристам; установить дальнейшие перспективы продвижения индустриального туристического направления.</w:t>
      </w:r>
    </w:p>
    <w:p>
      <w:pPr>
        <w:pStyle w:val="ConsPlusNormal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III. Теория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hanging="0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rFonts w:cs="Times New Roman"/>
          <w:sz w:val="20"/>
          <w:szCs w:val="20"/>
        </w:rPr>
        <w:t xml:space="preserve">Разработкой теоретической базы развития промышленного туризма в стране занимается ряд специализированных научных институтов и заведений, а также государственных комиссий в рамках работы управления Ростуризма. С учетом локальной специфики формируется стратегия продвижения индустриального туризма в каждом регионе. 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При этом можно отметить несколько главных тенденций развития промышленного туризма:</w:t>
      </w:r>
    </w:p>
    <w:p>
      <w:pPr>
        <w:pStyle w:val="ConsPlusNormal"/>
        <w:numPr>
          <w:ilvl w:val="0"/>
          <w:numId w:val="1"/>
        </w:numPr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широкая география, охватывающая большинство областей, краев и республик Российской Федерации;</w:t>
      </w:r>
    </w:p>
    <w:p>
      <w:pPr>
        <w:pStyle w:val="ConsPlusNormal"/>
        <w:numPr>
          <w:ilvl w:val="0"/>
          <w:numId w:val="1"/>
        </w:numPr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активное продвижение индустриального туризма в сферах тяжелой и легкой промышленности, пищевом производстве, машиностроении, энергетике, индустрии развлечений и многих других отраслях;</w:t>
      </w:r>
    </w:p>
    <w:p>
      <w:pPr>
        <w:pStyle w:val="ConsPlusNormal"/>
        <w:numPr>
          <w:ilvl w:val="0"/>
          <w:numId w:val="1"/>
        </w:numPr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ориентированность на отечественного туриста;</w:t>
      </w:r>
    </w:p>
    <w:p>
      <w:pPr>
        <w:pStyle w:val="ConsPlusNormal"/>
        <w:numPr>
          <w:ilvl w:val="0"/>
          <w:numId w:val="1"/>
        </w:numPr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интеграция с экономическими, образовательными, социальными программами;</w:t>
      </w:r>
    </w:p>
    <w:p>
      <w:pPr>
        <w:pStyle w:val="ConsPlusNormal"/>
        <w:numPr>
          <w:ilvl w:val="0"/>
          <w:numId w:val="1"/>
        </w:numPr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стратегическое значение промышленного туризма в контексте внешней и внутренней государственной политики [1]. </w:t>
      </w:r>
    </w:p>
    <w:p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Промышленный туризм предоставляет широкие возможности для привлечения внешнего капитала в развитие регионов, поскольку позволяет лучшим образом представить продукцию предприятий, ознакомиться с производственными мощностями, изучить жизнедеятельность предприятий изнутри. </w:t>
      </w:r>
    </w:p>
    <w:p>
      <w:pPr>
        <w:pStyle w:val="ConsPlusNormal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IV. Результаты экспериментов</w:t>
      </w:r>
    </w:p>
    <w:p>
      <w:pPr>
        <w:pStyle w:val="ConsPlusNormal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     </w:t>
      </w:r>
      <w:r>
        <w:rPr>
          <w:rFonts w:cs="Times New Roman" w:ascii="Times New Roman" w:hAnsi="Times New Roman"/>
          <w:sz w:val="20"/>
          <w:szCs w:val="20"/>
        </w:rPr>
        <w:t xml:space="preserve">Рассмотрим более детально специфику развития индустриального туризма в различных регионах Российской Федерации. 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Регионы Российской Федерации активно интегрируются в федеральную стратегию развития промышленного туризма. Кроме разработки туристических экскурсий на разнообразные заводы, фабрики и другие предприятия, регионы также работают над выработкой собственных программ продвижения индустриального туризма. 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В Республике Башкортостан туристические экскурсии проводятся на производственные мощности пивоваренного завода «Шихан», предприятие по производству оборудования для детских игровых и спортивных площадок «Промконструкция».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Республика Марий Эл: для туристов открылось современное предприятие по разливу питьевой воды «Сестрица».</w:t>
      </w:r>
    </w:p>
    <w:p>
      <w:pPr>
        <w:pStyle w:val="NormalWeb"/>
        <w:shd w:val="clear" w:color="auto" w:fill="FFFFFF"/>
        <w:spacing w:beforeAutospacing="0" w:before="0" w:afterAutospacing="0" w:after="0"/>
        <w:ind w:left="242" w:firstLine="284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Республика Мордовия предлагает экскурсии на мощности мясоперерабатывающего комплекса «Саранский». Группа компаний «Талина» в 2010 году начала реализацию проекта «Предприятие, открытое для всех». Экскурсионные туры на комбинаты агрохолдинга проходят ежемесячно.</w:t>
      </w:r>
    </w:p>
    <w:p>
      <w:pPr>
        <w:pStyle w:val="NormalWeb"/>
        <w:shd w:val="clear" w:color="auto" w:fill="FFFFFF"/>
        <w:spacing w:beforeAutospacing="0" w:before="0" w:afterAutospacing="0" w:after="0"/>
        <w:ind w:left="242" w:firstLine="284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В Якутии в рамках развития промышленного туризма предлагают уникальный тур всем желающим ознакомиться  с полным циклом алмазного производства от добычи камня до его превращения в бриллиант. Одним из центральных объектов туристического интереса является алмазный карьер «Мир», глубина которого достигает 525 м. Проводится экскурсия в музей АК «Алроса». 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Республика Татарстан: открыто для развития промышленного туризма предприятие по производству шуб и дублёнок «Мелита», Казанский ликеро-водочный завод, 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обувная фабрика «Спартак», завод насосного оборудования «Алнас».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Чеченская Республика наравне с другими регионами работает над внедрением стратегии развития промышленного туризма. НА 2020 год запланировано открытие крупного технопарка «Казбек». Кроме того, планируют адаптировать под специфику экскурсионной инфраструктуры цементный, кирпичный, сахарный и автомобильный заводы.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В Чувашии одним из наиболее крупных промышленных объектов, открытых для туристических экскурсий, является пивоваренный завод «Сан ИнБев».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В Краснодарском крае в городе Сочи активно принимает туристов «Студия художественного стекла». 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До конца 2017 года планируется открытие еще 10 промышленно-туристических объектов. 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Красноярский край активно продвигает развитие туристической инфраструктуры в сфере народных промыслов: изготовления изделий из глины, глиняной посуды, гончарства, керамики.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В Вологодской области разработан проект по развития регионального промышленного туризма под названием «Железное поле России». Проект включает экскурсионные маршруты по нескольким промышленным объектам, активную интеграцию туристического бизнеса в экономическую и социальную жизнь региона.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Перспективным регионом в отношении развития индустриального туризма является Кемеровская область – для туристов готовятся открыть целый ряд объектов угольной промышленности Кузбасса.</w:t>
      </w:r>
    </w:p>
    <w:p>
      <w:pPr>
        <w:pStyle w:val="Normal"/>
        <w:spacing w:before="0" w:after="0"/>
        <w:ind w:left="242"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Ленинградская область: туристам предлагаются туры на Волховскую ГЭС и алюминиевый завод, а в Лужском районе на предприятие по производству натуральных соков прямого отжима. Там же туристы могут приобрести продукцию по цене изготовителя, что делает промышленный туризм очень популярным.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Липецкая область: здесь можно побывать с экскурсией на Липецком станкостроительном предприятии. 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Московская область является одним из лидеров по развитию промышленного туризма. Здесь разрабатываются инновационные туристические предложения, прокладываются интересные индустриальные маршруты. Особый интерес у туристов вызывают предприятия оборонной промышленности.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Нижегородская область: активный туристический интерес вызывает предприятие по развитию народных промыслов «Хохломская роспись».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В Пермском крае открыли для туристических экскурсий гидроэлектростанцию КамГЭС.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Рязанская область: экскурсионные туры предлагает кожевенный завод «Русская кожа».</w:t>
      </w:r>
    </w:p>
    <w:p>
      <w:pPr>
        <w:pStyle w:val="Normal"/>
        <w:spacing w:before="0" w:after="0"/>
        <w:ind w:left="242"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Самарской области интересные экскурсии для туристов предлагает </w:t>
      </w:r>
    </w:p>
    <w:p>
      <w:pPr>
        <w:pStyle w:val="Normal"/>
        <w:spacing w:before="0" w:after="0"/>
        <w:ind w:left="242"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«АвтоВАЗ». Руководство завода активно учувствует в разработке экскурсионных программ, с целью рыночного продвижения своей автомобильной продукции. 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В Свердловской области также активно работают над развитием промышленного потенциала. Для туристов открыты карьерные разработки Качканарского ГОКа, Асбестовского рудоуправления и т.д.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Наиболее крупный индустриальный туристический проект Свердловской области – «Старый Невьянский завод», уровень годовой посещаемости – более 100 тысяч человек.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Кроме того, значительным туристическим потенциалом отличаются такие объекты как завод «Уралэлектромедь», Белоярская АЭС, золотоносная шахта в городе Берёзовский, изумрудные копи. 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В Тульской области среди ведущих объектов промышленного туризма можно отметить пивоваренный завод «Балтика», Тульский молочный комбинат, объекты оборонной индустрии.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В Ульяновской области для туристических экскурсий открыл свои промышленные мощности Ульяновский сахарный завод.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В Челябинской области для туристов открыты такие промышленные объекты как Челябинский трубопрокатный завод, предприятие по производству мрамора «Коелгамрамор», колбасный завод «Ариант», кондитерская фабрика «Южуралкондитер», предприятие по производству бутилированной воды «Ниагара».</w:t>
      </w:r>
    </w:p>
    <w:p>
      <w:pPr>
        <w:pStyle w:val="ConsPlusNormal"/>
        <w:ind w:left="242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Ярославская область: туристам предлагают ознакомиться с особенностями традиционного пчеловодства на Пасеке Пчелкина [2].</w:t>
      </w:r>
    </w:p>
    <w:p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Москва и Санкт-Петербург, естественно, лидируют в сфере продвижения идей индустриального туризма. Не отстают и другие регионы – такие как Калининградская область, Пермский край, Удмуртия, Екатеринбург. На территории этих регионов сохранилось значительное количество исторических промышленных объектов, имеющих высокую историческую ценность. А частности, это заводы Демидовых, Строгановых, другие предприятия. Многие объекты еще только ожидают, когда их нанесут на карту промышленного туризма в России. </w:t>
      </w:r>
    </w:p>
    <w:p>
      <w:pPr>
        <w:pStyle w:val="ConsPlusNormal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V. Обсуждение результатов</w:t>
      </w:r>
    </w:p>
    <w:p>
      <w:pPr>
        <w:pStyle w:val="Normal"/>
        <w:spacing w:before="0" w:after="0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imes New Roman"/>
          <w:color w:val="000000"/>
          <w:sz w:val="20"/>
          <w:szCs w:val="20"/>
          <w:highlight w:val="white"/>
        </w:rPr>
      </w:pPr>
      <w:r>
        <w:rPr>
          <w:rFonts w:cs="Times New Roman"/>
          <w:sz w:val="20"/>
          <w:szCs w:val="20"/>
        </w:rPr>
        <w:t>Как отмечает глава Ростуризма Олег Сафонов: «</w:t>
      </w:r>
      <w:r>
        <w:rPr>
          <w:rFonts w:cs="Times New Roman"/>
          <w:color w:val="000000"/>
          <w:sz w:val="20"/>
          <w:szCs w:val="20"/>
          <w:shd w:fill="FFFFFF" w:val="clear"/>
        </w:rPr>
        <w:t xml:space="preserve">Туры на ведущие российские предприятия наполняют жителей РФ чувством гордости за свою страну, снижают масштабы миграции молодёжи из регионов в столицу» </w:t>
      </w:r>
      <w:bookmarkStart w:id="1" w:name="_GoBack"/>
      <w:bookmarkEnd w:id="1"/>
      <w:r>
        <w:rPr>
          <w:rFonts w:cs="Times New Roman"/>
          <w:color w:val="000000"/>
          <w:sz w:val="20"/>
          <w:szCs w:val="20"/>
          <w:shd w:fill="FFFFFF" w:val="clear"/>
        </w:rPr>
        <w:t>[3]. Социальное, образовательное, экономическое значение промышленного туризма трудно переоценить – многие индустриальные объекты в стране еще только ждут, когда их откроют отечественному и зарубежному туристу. При этом закрытые промышленные комплексы также имеют значительную туристическую ценность – их стоит изучать, по крайней мере, с исторической точки зрения.</w:t>
      </w:r>
    </w:p>
    <w:p>
      <w:pPr>
        <w:pStyle w:val="Normal"/>
        <w:spacing w:before="0" w:after="0"/>
        <w:jc w:val="both"/>
        <w:rPr>
          <w:rFonts w:cs="Times New Roman"/>
          <w:color w:val="000000"/>
          <w:sz w:val="20"/>
          <w:szCs w:val="20"/>
          <w:shd w:fill="FFFFFF" w:val="clear"/>
        </w:rPr>
      </w:pPr>
      <w:r>
        <w:rPr>
          <w:rFonts w:cs="Times New Roman"/>
          <w:color w:val="000000"/>
          <w:sz w:val="20"/>
          <w:szCs w:val="20"/>
          <w:shd w:fill="FFFFFF" w:val="clear"/>
        </w:rPr>
      </w:r>
    </w:p>
    <w:p>
      <w:pPr>
        <w:pStyle w:val="Normal"/>
        <w:spacing w:before="0" w:after="0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VI. Выводы и заключение</w:t>
      </w:r>
    </w:p>
    <w:p>
      <w:pPr>
        <w:pStyle w:val="Normal"/>
        <w:spacing w:before="0" w:after="0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</w:r>
    </w:p>
    <w:p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 xml:space="preserve">Таким образом, открытие промышленных объектов для туристов – перспективное направление развития отечественной туристической сферы. Многие крупнее заводы, фабрики, концерны уже открыли свои двери перед отечественными и зарубежными туристами. Их опыт перенимают небольшие предприятия, заинтересованные в дальнейшем развитии. </w:t>
      </w:r>
    </w:p>
    <w:p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 xml:space="preserve">Те регионы Российской Федерации, которые на сегодняшний день не вполне активно задействованы в программе развития промышленного туризма (некоторые республики, края, области, автономные округи), ведут работу по подготовке туристических объектов, созданию новых интересных маршрутов, формированию спектра актуальных туристических предложений. Ведь развитие промышленного туризма – это, прежде всего, приток инвестиций, свежий капитал, новые экономические связи, возможности установления партнерских отношений, перспективы и реализация имеющегося потенциала. </w:t>
      </w:r>
    </w:p>
    <w:p>
      <w:pPr>
        <w:pStyle w:val="ConsPlusNormal"/>
        <w:ind w:firstLine="284"/>
        <w:jc w:val="both"/>
        <w:rPr>
          <w:rFonts w:ascii="Times New Roman" w:hAnsi="Times New Roman" w:cs="Times New Roman"/>
          <w:i/>
          <w:i/>
          <w:color w:val="000000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shd w:fill="FFFFFF" w:val="clear"/>
        </w:rPr>
      </w:r>
    </w:p>
    <w:p>
      <w:pPr>
        <w:pStyle w:val="Normal"/>
        <w:spacing w:before="0" w:after="0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Список литературы</w:t>
      </w:r>
    </w:p>
    <w:p>
      <w:pPr>
        <w:pStyle w:val="Normal"/>
        <w:spacing w:before="0" w:after="0"/>
        <w:ind w:hanging="0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</w:r>
    </w:p>
    <w:p>
      <w:pPr>
        <w:pStyle w:val="ConsPlusNormal"/>
        <w:numPr>
          <w:ilvl w:val="0"/>
          <w:numId w:val="2"/>
        </w:numPr>
        <w:ind w:left="0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Федеральное агентство по туризму [Электронный ресурс] // Официальный сайт Министерства культуры РФ URL: </w:t>
      </w:r>
      <w:hyperlink r:id="rId2">
        <w:r>
          <w:rPr>
            <w:rStyle w:val="Style12"/>
            <w:rFonts w:cs="Times New Roman" w:ascii="Times New Roman" w:hAnsi="Times New Roman"/>
            <w:sz w:val="20"/>
            <w:szCs w:val="20"/>
          </w:rPr>
          <w:t>https://www.russiatourism.ru/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  (дата обращения: 16.11.2017).</w:t>
      </w:r>
    </w:p>
    <w:p>
      <w:pPr>
        <w:pStyle w:val="ConsPlusNormal"/>
        <w:numPr>
          <w:ilvl w:val="0"/>
          <w:numId w:val="2"/>
        </w:numPr>
        <w:ind w:left="0" w:hanging="0"/>
        <w:jc w:val="both"/>
        <w:rPr/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Промышленный туризм [Электронный ресурс] // Официальный сайт Лекции.Орг - публикация материала для обучения </w:t>
      </w:r>
      <w:hyperlink r:id="rId3">
        <w:r>
          <w:rPr>
            <w:rStyle w:val="Style12"/>
            <w:rFonts w:cs="Times New Roman" w:ascii="Times New Roman" w:hAnsi="Times New Roman"/>
            <w:sz w:val="20"/>
            <w:szCs w:val="20"/>
            <w:lang w:val="en-US"/>
          </w:rPr>
          <w:t>https</w:t>
        </w:r>
        <w:r>
          <w:rPr>
            <w:rStyle w:val="Style12"/>
            <w:rFonts w:cs="Times New Roman" w:ascii="Times New Roman" w:hAnsi="Times New Roman"/>
            <w:sz w:val="20"/>
            <w:szCs w:val="20"/>
          </w:rPr>
          <w:t>://</w:t>
        </w:r>
        <w:r>
          <w:rPr>
            <w:rStyle w:val="Style12"/>
            <w:rFonts w:cs="Times New Roman" w:ascii="Times New Roman" w:hAnsi="Times New Roman"/>
            <w:sz w:val="20"/>
            <w:szCs w:val="20"/>
            <w:lang w:val="en-US"/>
          </w:rPr>
          <w:t>lektsii</w:t>
        </w:r>
        <w:r>
          <w:rPr>
            <w:rStyle w:val="Style12"/>
            <w:rFonts w:cs="Times New Roman" w:ascii="Times New Roman" w:hAnsi="Times New Roman"/>
            <w:sz w:val="20"/>
            <w:szCs w:val="20"/>
          </w:rPr>
          <w:t>.</w:t>
        </w:r>
        <w:r>
          <w:rPr>
            <w:rStyle w:val="Style12"/>
            <w:rFonts w:cs="Times New Roman" w:ascii="Times New Roman" w:hAnsi="Times New Roman"/>
            <w:sz w:val="20"/>
            <w:szCs w:val="20"/>
            <w:lang w:val="en-US"/>
          </w:rPr>
          <w:t>org</w:t>
        </w:r>
        <w:r>
          <w:rPr>
            <w:rStyle w:val="Style12"/>
            <w:rFonts w:cs="Times New Roman" w:ascii="Times New Roman" w:hAnsi="Times New Roman"/>
            <w:sz w:val="20"/>
            <w:szCs w:val="20"/>
          </w:rPr>
          <w:t>/</w:t>
        </w:r>
      </w:hyperlink>
      <w:r>
        <w:rPr>
          <w:rFonts w:cs="Times New Roman" w:ascii="Times New Roman" w:hAnsi="Times New Roman"/>
          <w:color w:val="00000A"/>
          <w:sz w:val="20"/>
          <w:szCs w:val="20"/>
        </w:rPr>
        <w:t xml:space="preserve">  (дата обращения: 16.11.2017).</w:t>
      </w:r>
    </w:p>
    <w:p>
      <w:pPr>
        <w:pStyle w:val="ConsPlusNormal"/>
        <w:numPr>
          <w:ilvl w:val="0"/>
          <w:numId w:val="2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Митюнин В.М. Актуальные вопросы развития туризма в России и регионах/ В.М. Милютин – М., 2013 – 126 с.</w:t>
      </w:r>
    </w:p>
    <w:p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header="0" w:top="1247" w:footer="0" w:bottom="124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37fb"/>
    <w:pPr>
      <w:widowControl/>
      <w:suppressAutoHyphens w:val="false"/>
      <w:bidi w:val="0"/>
      <w:spacing w:before="0" w:after="60"/>
      <w:ind w:firstLine="709"/>
      <w:jc w:val="left"/>
    </w:pPr>
    <w:rPr>
      <w:rFonts w:ascii="Times New Roman" w:hAnsi="Times New Roman" w:eastAsia="Calibri" w:cs=""/>
      <w:color w:val="00000A"/>
      <w:sz w:val="28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rsid w:val="00854d2b"/>
    <w:pPr>
      <w:keepNext/>
      <w:keepLines/>
      <w:spacing w:before="480" w:after="0"/>
      <w:jc w:val="both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Cs w:val="28"/>
    </w:rPr>
  </w:style>
  <w:style w:type="paragraph" w:styleId="2">
    <w:name w:val="Heading 2"/>
    <w:basedOn w:val="Normal"/>
    <w:uiPriority w:val="9"/>
    <w:unhideWhenUsed/>
    <w:qFormat/>
    <w:rsid w:val="00854d2b"/>
    <w:pPr>
      <w:keepNext/>
      <w:keepLines/>
      <w:spacing w:before="200" w:after="0"/>
      <w:jc w:val="both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1"/>
    <w:uiPriority w:val="9"/>
    <w:qFormat/>
    <w:rsid w:val="006d60f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ru-RU"/>
    </w:rPr>
  </w:style>
  <w:style w:type="character" w:styleId="Style12">
    <w:name w:val="Интернет-ссылка"/>
    <w:basedOn w:val="DefaultParagraphFont"/>
    <w:uiPriority w:val="99"/>
    <w:unhideWhenUsed/>
    <w:rsid w:val="001e43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45aee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link w:val="11"/>
    <w:uiPriority w:val="9"/>
    <w:qFormat/>
    <w:rsid w:val="00e909b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Cs w:val="28"/>
      <w:lang w:val="ru-RU"/>
    </w:rPr>
  </w:style>
  <w:style w:type="character" w:styleId="ListLabel1" w:customStyle="1">
    <w:name w:val="ListLabel 1"/>
    <w:qFormat/>
    <w:rsid w:val="00a762b1"/>
    <w:rPr>
      <w:rFonts w:cs="Courier New"/>
    </w:rPr>
  </w:style>
  <w:style w:type="character" w:styleId="ListLabel2" w:customStyle="1">
    <w:name w:val="ListLabel 2"/>
    <w:qFormat/>
    <w:rsid w:val="00a762b1"/>
    <w:rPr>
      <w:rFonts w:cs="Courier New"/>
    </w:rPr>
  </w:style>
  <w:style w:type="character" w:styleId="ListLabel3" w:customStyle="1">
    <w:name w:val="ListLabel 3"/>
    <w:qFormat/>
    <w:rsid w:val="00a762b1"/>
    <w:rPr>
      <w:rFonts w:cs="Courier New"/>
    </w:rPr>
  </w:style>
  <w:style w:type="character" w:styleId="ListLabel4" w:customStyle="1">
    <w:name w:val="ListLabel 4"/>
    <w:qFormat/>
    <w:rsid w:val="00a762b1"/>
    <w:rPr>
      <w:rFonts w:ascii="Times New Roman" w:hAnsi="Times New Roman" w:cs="Wingdings"/>
      <w:sz w:val="24"/>
    </w:rPr>
  </w:style>
  <w:style w:type="character" w:styleId="ListLabel5" w:customStyle="1">
    <w:name w:val="ListLabel 5"/>
    <w:qFormat/>
    <w:rsid w:val="00a762b1"/>
    <w:rPr>
      <w:rFonts w:cs="Courier New"/>
    </w:rPr>
  </w:style>
  <w:style w:type="character" w:styleId="ListLabel6" w:customStyle="1">
    <w:name w:val="ListLabel 6"/>
    <w:qFormat/>
    <w:rsid w:val="00a762b1"/>
    <w:rPr>
      <w:rFonts w:cs="Wingdings"/>
    </w:rPr>
  </w:style>
  <w:style w:type="character" w:styleId="ListLabel7" w:customStyle="1">
    <w:name w:val="ListLabel 7"/>
    <w:qFormat/>
    <w:rsid w:val="00a762b1"/>
    <w:rPr>
      <w:rFonts w:cs="Symbol"/>
    </w:rPr>
  </w:style>
  <w:style w:type="character" w:styleId="ListLabel8" w:customStyle="1">
    <w:name w:val="ListLabel 8"/>
    <w:qFormat/>
    <w:rsid w:val="00a762b1"/>
    <w:rPr>
      <w:rFonts w:cs="Courier New"/>
    </w:rPr>
  </w:style>
  <w:style w:type="character" w:styleId="ListLabel9" w:customStyle="1">
    <w:name w:val="ListLabel 9"/>
    <w:qFormat/>
    <w:rsid w:val="00a762b1"/>
    <w:rPr>
      <w:rFonts w:cs="Wingdings"/>
    </w:rPr>
  </w:style>
  <w:style w:type="character" w:styleId="ListLabel10" w:customStyle="1">
    <w:name w:val="ListLabel 10"/>
    <w:qFormat/>
    <w:rsid w:val="00a762b1"/>
    <w:rPr>
      <w:rFonts w:cs="Symbol"/>
    </w:rPr>
  </w:style>
  <w:style w:type="character" w:styleId="ListLabel11" w:customStyle="1">
    <w:name w:val="ListLabel 11"/>
    <w:qFormat/>
    <w:rsid w:val="00a762b1"/>
    <w:rPr>
      <w:rFonts w:cs="Courier New"/>
    </w:rPr>
  </w:style>
  <w:style w:type="character" w:styleId="ListLabel12" w:customStyle="1">
    <w:name w:val="ListLabel 12"/>
    <w:qFormat/>
    <w:rsid w:val="00a762b1"/>
    <w:rPr>
      <w:rFonts w:cs="Wingdings"/>
    </w:rPr>
  </w:style>
  <w:style w:type="character" w:styleId="111" w:customStyle="1">
    <w:name w:val="Заголовок 1 Знак1"/>
    <w:basedOn w:val="DefaultParagraphFont"/>
    <w:uiPriority w:val="9"/>
    <w:qFormat/>
    <w:rsid w:val="00854d2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ru-RU"/>
    </w:rPr>
  </w:style>
  <w:style w:type="character" w:styleId="211" w:customStyle="1">
    <w:name w:val="Заголовок 2 Знак1"/>
    <w:basedOn w:val="DefaultParagraphFont"/>
    <w:uiPriority w:val="9"/>
    <w:semiHidden/>
    <w:qFormat/>
    <w:rsid w:val="00854d2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ru-RU"/>
    </w:rPr>
  </w:style>
  <w:style w:type="character" w:styleId="ListLabel13">
    <w:name w:val="ListLabel 13"/>
    <w:qFormat/>
    <w:rPr>
      <w:rFonts w:cs="Wingdings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Times New Roman" w:hAnsi="Times New Roman" w:eastAsia="Calibri" w:cs="Times New Roman"/>
    </w:rPr>
  </w:style>
  <w:style w:type="character" w:styleId="ListLabel26">
    <w:name w:val="ListLabel 26"/>
    <w:qFormat/>
    <w:rPr>
      <w:rFonts w:ascii="Times New Roman" w:hAnsi="Times New Roman" w:cs="Wingdings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ascii="Times New Roman" w:hAnsi="Times New Roman" w:eastAsia="Calibri" w:cs="Times New Roman"/>
    </w:rPr>
  </w:style>
  <w:style w:type="paragraph" w:styleId="Style13" w:customStyle="1">
    <w:name w:val="Заголовок"/>
    <w:basedOn w:val="Normal"/>
    <w:next w:val="Style14"/>
    <w:qFormat/>
    <w:rsid w:val="00a762b1"/>
    <w:pPr>
      <w:keepNext/>
      <w:spacing w:before="240" w:after="120"/>
    </w:pPr>
    <w:rPr>
      <w:rFonts w:ascii="Liberation Sans" w:hAnsi="Liberation Sans" w:eastAsia="Noto Sans CJK SC Regular" w:cs="FreeSans"/>
      <w:szCs w:val="28"/>
    </w:rPr>
  </w:style>
  <w:style w:type="paragraph" w:styleId="Style14">
    <w:name w:val="Body Text"/>
    <w:basedOn w:val="Normal"/>
    <w:rsid w:val="00a762b1"/>
    <w:pPr>
      <w:spacing w:lineRule="auto" w:line="288" w:before="0" w:after="140"/>
    </w:pPr>
    <w:rPr/>
  </w:style>
  <w:style w:type="paragraph" w:styleId="Style15">
    <w:name w:val="List"/>
    <w:basedOn w:val="Style14"/>
    <w:rsid w:val="00a762b1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112" w:customStyle="1">
    <w:name w:val="Заголовок 11"/>
    <w:basedOn w:val="Normal"/>
    <w:link w:val="10"/>
    <w:uiPriority w:val="9"/>
    <w:qFormat/>
    <w:rsid w:val="00e909b8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Cs w:val="28"/>
    </w:rPr>
  </w:style>
  <w:style w:type="paragraph" w:styleId="212" w:customStyle="1">
    <w:name w:val="Заголовок 21"/>
    <w:basedOn w:val="Normal"/>
    <w:link w:val="20"/>
    <w:uiPriority w:val="9"/>
    <w:unhideWhenUsed/>
    <w:qFormat/>
    <w:rsid w:val="006d60f0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12" w:customStyle="1">
    <w:name w:val="Название объекта1"/>
    <w:basedOn w:val="Normal"/>
    <w:qFormat/>
    <w:rsid w:val="00a762b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rsid w:val="00a762b1"/>
    <w:pPr>
      <w:suppressLineNumbers/>
    </w:pPr>
    <w:rPr>
      <w:rFonts w:cs="FreeSans"/>
    </w:rPr>
  </w:style>
  <w:style w:type="paragraph" w:styleId="ConsPlusNormal" w:customStyle="1">
    <w:name w:val="ConsPlusNormal"/>
    <w:qFormat/>
    <w:rsid w:val="001637fb"/>
    <w:pPr>
      <w:widowControl/>
      <w:bidi w:val="0"/>
      <w:jc w:val="left"/>
    </w:pPr>
    <w:rPr>
      <w:rFonts w:ascii="Arial" w:hAnsi="Arial" w:eastAsia="Calibri" w:cs="Arial"/>
      <w:color w:val="00000A"/>
      <w:sz w:val="28"/>
      <w:szCs w:val="20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f86bfe"/>
    <w:pPr>
      <w:spacing w:beforeAutospacing="1" w:afterAutospacing="1"/>
      <w:ind w:hanging="0"/>
    </w:pPr>
    <w:rPr>
      <w:rFonts w:eastAsia="Times New Roman" w:cs="Times New Roman"/>
      <w:sz w:val="24"/>
      <w:szCs w:val="24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ussiatourism.ru/" TargetMode="External"/><Relationship Id="rId3" Type="http://schemas.openxmlformats.org/officeDocument/2006/relationships/hyperlink" Target="https://lektsii.org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LibreOffice/5.2.2.2$Linux_x86 LibreOffice_project/20m0$Build-2</Application>
  <Pages>3</Pages>
  <Words>1184</Words>
  <Characters>9245</Characters>
  <CharactersWithSpaces>10411</CharactersWithSpaces>
  <Paragraphs>63</Paragraphs>
  <Company>TNPU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2017-11-23T16:51:00Z</dcterms:created>
  <dc:creator>Kafedra1011</dc:creator>
  <dc:description/>
  <dc:language>ru-RU</dc:language>
  <cp:lastModifiedBy/>
  <dcterms:modified xsi:type="dcterms:W3CDTF">2017-11-29T11:48:33Z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TNPU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