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38" w:rsidRDefault="00364D38" w:rsidP="00364D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 331.45:621.74</w:t>
      </w:r>
    </w:p>
    <w:p w:rsidR="00364D38" w:rsidRDefault="00364D38" w:rsidP="00364D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D38" w:rsidRDefault="00387625" w:rsidP="00364D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</w:t>
      </w:r>
      <w:r w:rsidR="00364D38">
        <w:rPr>
          <w:rFonts w:ascii="Times New Roman" w:hAnsi="Times New Roman" w:cs="Times New Roman"/>
          <w:sz w:val="24"/>
          <w:szCs w:val="24"/>
        </w:rPr>
        <w:t xml:space="preserve"> УСЛОВИЙ ТРУДА РАБОТНИКОВ ЛИТЕЙНОГО </w:t>
      </w:r>
      <w:r>
        <w:rPr>
          <w:rFonts w:ascii="Times New Roman" w:hAnsi="Times New Roman" w:cs="Times New Roman"/>
          <w:sz w:val="24"/>
          <w:szCs w:val="24"/>
        </w:rPr>
        <w:t>ЦЕХА</w:t>
      </w:r>
    </w:p>
    <w:p w:rsidR="00364D38" w:rsidRPr="00364D38" w:rsidRDefault="00364D38" w:rsidP="00364D3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A597B" w:rsidRDefault="00364D38" w:rsidP="00364D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4D38">
        <w:rPr>
          <w:rFonts w:ascii="Times New Roman" w:hAnsi="Times New Roman" w:cs="Times New Roman"/>
          <w:i/>
          <w:sz w:val="24"/>
          <w:szCs w:val="24"/>
        </w:rPr>
        <w:t xml:space="preserve">Д.В. </w:t>
      </w:r>
      <w:proofErr w:type="spellStart"/>
      <w:r w:rsidRPr="00364D38">
        <w:rPr>
          <w:rFonts w:ascii="Times New Roman" w:hAnsi="Times New Roman" w:cs="Times New Roman"/>
          <w:i/>
          <w:sz w:val="24"/>
          <w:szCs w:val="24"/>
        </w:rPr>
        <w:t>Грабова</w:t>
      </w:r>
      <w:proofErr w:type="spellEnd"/>
      <w:r w:rsidRPr="00364D38">
        <w:rPr>
          <w:rFonts w:ascii="Times New Roman" w:hAnsi="Times New Roman" w:cs="Times New Roman"/>
          <w:i/>
          <w:sz w:val="24"/>
          <w:szCs w:val="24"/>
        </w:rPr>
        <w:t>, И.А. Игнатович</w:t>
      </w:r>
    </w:p>
    <w:p w:rsidR="00364D38" w:rsidRPr="001A597B" w:rsidRDefault="00364D38" w:rsidP="00364D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Омский государственный технический университет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Омск. Россия</w:t>
      </w:r>
    </w:p>
    <w:p w:rsidR="00364D38" w:rsidRPr="000E565D" w:rsidRDefault="000E565D" w:rsidP="001A597B">
      <w:pPr>
        <w:tabs>
          <w:tab w:val="left" w:pos="2277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565D">
        <w:rPr>
          <w:rFonts w:ascii="Times New Roman" w:hAnsi="Times New Roman" w:cs="Times New Roman"/>
          <w:i/>
          <w:sz w:val="24"/>
          <w:szCs w:val="24"/>
        </w:rPr>
        <w:t>Цель исследования</w:t>
      </w:r>
      <w:r w:rsidR="003150AB">
        <w:rPr>
          <w:rFonts w:ascii="Times New Roman" w:hAnsi="Times New Roman" w:cs="Times New Roman"/>
          <w:i/>
          <w:sz w:val="24"/>
          <w:szCs w:val="24"/>
        </w:rPr>
        <w:t>,</w:t>
      </w:r>
      <w:r w:rsidRPr="000E565D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3150AB" w:rsidRPr="000E565D">
        <w:rPr>
          <w:rFonts w:ascii="Times New Roman" w:hAnsi="Times New Roman" w:cs="Times New Roman"/>
          <w:i/>
          <w:sz w:val="24"/>
          <w:szCs w:val="24"/>
        </w:rPr>
        <w:t>обеспечение</w:t>
      </w:r>
      <w:r w:rsidRPr="000E565D">
        <w:rPr>
          <w:rFonts w:ascii="Times New Roman" w:hAnsi="Times New Roman" w:cs="Times New Roman"/>
          <w:i/>
          <w:sz w:val="24"/>
          <w:szCs w:val="24"/>
        </w:rPr>
        <w:t xml:space="preserve"> приоритета сохранения жизни и здоровья работников </w:t>
      </w:r>
      <w:r w:rsidR="00EF6273">
        <w:rPr>
          <w:rFonts w:ascii="Times New Roman" w:hAnsi="Times New Roman" w:cs="Times New Roman"/>
          <w:i/>
          <w:sz w:val="24"/>
          <w:szCs w:val="24"/>
        </w:rPr>
        <w:t xml:space="preserve">литейного цеха </w:t>
      </w:r>
      <w:r w:rsidRPr="000E565D">
        <w:rPr>
          <w:rFonts w:ascii="Times New Roman" w:hAnsi="Times New Roman" w:cs="Times New Roman"/>
          <w:i/>
          <w:sz w:val="24"/>
          <w:szCs w:val="24"/>
        </w:rPr>
        <w:t>в пр</w:t>
      </w:r>
      <w:r w:rsidR="003150AB">
        <w:rPr>
          <w:rFonts w:ascii="Times New Roman" w:hAnsi="Times New Roman" w:cs="Times New Roman"/>
          <w:i/>
          <w:sz w:val="24"/>
          <w:szCs w:val="24"/>
        </w:rPr>
        <w:t>оцессе их трудовой деятельности</w:t>
      </w:r>
      <w:r w:rsidR="00EF627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F6273" w:rsidRPr="000E565D">
        <w:rPr>
          <w:rFonts w:ascii="Times New Roman" w:hAnsi="Times New Roman" w:cs="Times New Roman"/>
          <w:i/>
          <w:sz w:val="24"/>
          <w:szCs w:val="24"/>
        </w:rPr>
        <w:t>Улучшение условий труда важ</w:t>
      </w:r>
      <w:r w:rsidR="00EF6273">
        <w:rPr>
          <w:rFonts w:ascii="Times New Roman" w:hAnsi="Times New Roman" w:cs="Times New Roman"/>
          <w:i/>
          <w:sz w:val="24"/>
          <w:szCs w:val="24"/>
        </w:rPr>
        <w:t>ная и актуальная и</w:t>
      </w:r>
      <w:r w:rsidR="00EF6273" w:rsidRPr="000E565D">
        <w:rPr>
          <w:rFonts w:ascii="Times New Roman" w:hAnsi="Times New Roman" w:cs="Times New Roman"/>
          <w:i/>
          <w:sz w:val="24"/>
          <w:szCs w:val="24"/>
        </w:rPr>
        <w:t xml:space="preserve"> задача. </w:t>
      </w:r>
      <w:r w:rsidR="00EF6273">
        <w:rPr>
          <w:rFonts w:ascii="Times New Roman" w:hAnsi="Times New Roman" w:cs="Times New Roman"/>
          <w:i/>
          <w:sz w:val="24"/>
          <w:szCs w:val="24"/>
        </w:rPr>
        <w:t>А</w:t>
      </w:r>
      <w:r w:rsidR="00D45AC0" w:rsidRPr="000E565D">
        <w:rPr>
          <w:rFonts w:ascii="Times New Roman" w:hAnsi="Times New Roman" w:cs="Times New Roman"/>
          <w:i/>
          <w:sz w:val="24"/>
          <w:szCs w:val="24"/>
        </w:rPr>
        <w:t>нализ состояния условий труда</w:t>
      </w:r>
      <w:r w:rsidR="00785DE1" w:rsidRPr="000E565D">
        <w:rPr>
          <w:rFonts w:ascii="Times New Roman" w:hAnsi="Times New Roman" w:cs="Times New Roman"/>
          <w:i/>
          <w:sz w:val="24"/>
          <w:szCs w:val="24"/>
        </w:rPr>
        <w:t xml:space="preserve"> работников литейного цеха</w:t>
      </w:r>
      <w:r w:rsidR="00D45AC0" w:rsidRPr="000E565D">
        <w:rPr>
          <w:rFonts w:ascii="Times New Roman" w:hAnsi="Times New Roman" w:cs="Times New Roman"/>
          <w:i/>
          <w:sz w:val="24"/>
          <w:szCs w:val="24"/>
        </w:rPr>
        <w:t>, анализ причин</w:t>
      </w:r>
      <w:r w:rsidR="006B29A8" w:rsidRPr="000E56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5AC0" w:rsidRPr="000E565D">
        <w:rPr>
          <w:rFonts w:ascii="Times New Roman" w:hAnsi="Times New Roman" w:cs="Times New Roman"/>
          <w:i/>
          <w:sz w:val="24"/>
          <w:szCs w:val="24"/>
        </w:rPr>
        <w:t xml:space="preserve">травматизма, </w:t>
      </w:r>
      <w:r w:rsidR="003150AB">
        <w:rPr>
          <w:rFonts w:ascii="Times New Roman" w:hAnsi="Times New Roman" w:cs="Times New Roman"/>
          <w:i/>
          <w:sz w:val="24"/>
          <w:szCs w:val="24"/>
        </w:rPr>
        <w:t>оценка</w:t>
      </w:r>
      <w:r w:rsidR="00D45AC0" w:rsidRPr="000E565D">
        <w:rPr>
          <w:rFonts w:ascii="Times New Roman" w:hAnsi="Times New Roman" w:cs="Times New Roman"/>
          <w:i/>
          <w:sz w:val="24"/>
          <w:szCs w:val="24"/>
        </w:rPr>
        <w:t xml:space="preserve"> про</w:t>
      </w:r>
      <w:r w:rsidR="006B29A8" w:rsidRPr="000E565D">
        <w:rPr>
          <w:rFonts w:ascii="Times New Roman" w:hAnsi="Times New Roman" w:cs="Times New Roman"/>
          <w:i/>
          <w:sz w:val="24"/>
          <w:szCs w:val="24"/>
        </w:rPr>
        <w:t>изводственного риска</w:t>
      </w:r>
      <w:r w:rsidR="005005F4" w:rsidRPr="000E565D">
        <w:rPr>
          <w:rFonts w:ascii="Times New Roman" w:hAnsi="Times New Roman" w:cs="Times New Roman"/>
          <w:i/>
          <w:sz w:val="24"/>
          <w:szCs w:val="24"/>
        </w:rPr>
        <w:t xml:space="preserve"> на рабочем месте. От решения данной задачи во многом зависит улучшение состояния охраны труда, снижение уровня производственного травматизма, производственного риска и производственной заболеваемости.</w:t>
      </w:r>
    </w:p>
    <w:p w:rsidR="00364D38" w:rsidRPr="000E565D" w:rsidRDefault="00364D38" w:rsidP="00364D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E565D">
        <w:rPr>
          <w:rFonts w:ascii="Times New Roman" w:hAnsi="Times New Roman" w:cs="Times New Roman"/>
          <w:i/>
          <w:sz w:val="24"/>
          <w:szCs w:val="24"/>
        </w:rPr>
        <w:t>Ключевые слова</w:t>
      </w:r>
      <w:r w:rsidR="00EB3F90" w:rsidRPr="000E565D">
        <w:rPr>
          <w:rFonts w:ascii="Times New Roman" w:hAnsi="Times New Roman" w:cs="Times New Roman"/>
          <w:i/>
          <w:sz w:val="24"/>
          <w:szCs w:val="24"/>
        </w:rPr>
        <w:t>: охрана труда,</w:t>
      </w:r>
      <w:r w:rsidR="00785DE1" w:rsidRPr="000E565D">
        <w:rPr>
          <w:rFonts w:ascii="Times New Roman" w:hAnsi="Times New Roman" w:cs="Times New Roman"/>
          <w:i/>
          <w:sz w:val="24"/>
          <w:szCs w:val="24"/>
        </w:rPr>
        <w:t xml:space="preserve"> идентификация опасностей</w:t>
      </w:r>
      <w:r w:rsidR="003842B7" w:rsidRPr="000E565D">
        <w:rPr>
          <w:rFonts w:ascii="Times New Roman" w:hAnsi="Times New Roman" w:cs="Times New Roman"/>
          <w:i/>
          <w:sz w:val="24"/>
          <w:szCs w:val="24"/>
        </w:rPr>
        <w:t>,</w:t>
      </w:r>
      <w:r w:rsidR="00EB3F90" w:rsidRPr="000E565D">
        <w:rPr>
          <w:rFonts w:ascii="Times New Roman" w:hAnsi="Times New Roman" w:cs="Times New Roman"/>
          <w:i/>
          <w:sz w:val="24"/>
          <w:szCs w:val="24"/>
        </w:rPr>
        <w:t xml:space="preserve"> травматизм, условия труда,</w:t>
      </w:r>
      <w:r w:rsidR="006B29A8" w:rsidRPr="000E56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3F90" w:rsidRPr="000E565D">
        <w:rPr>
          <w:rFonts w:ascii="Times New Roman" w:hAnsi="Times New Roman" w:cs="Times New Roman"/>
          <w:i/>
          <w:sz w:val="24"/>
          <w:szCs w:val="24"/>
        </w:rPr>
        <w:t>про</w:t>
      </w:r>
      <w:r w:rsidR="005005F4" w:rsidRPr="000E565D">
        <w:rPr>
          <w:rFonts w:ascii="Times New Roman" w:hAnsi="Times New Roman" w:cs="Times New Roman"/>
          <w:i/>
          <w:sz w:val="24"/>
          <w:szCs w:val="24"/>
        </w:rPr>
        <w:t>изводственный</w:t>
      </w:r>
      <w:r w:rsidR="00EB3F90" w:rsidRPr="000E565D">
        <w:rPr>
          <w:rFonts w:ascii="Times New Roman" w:hAnsi="Times New Roman" w:cs="Times New Roman"/>
          <w:i/>
          <w:sz w:val="24"/>
          <w:szCs w:val="24"/>
        </w:rPr>
        <w:t xml:space="preserve"> риск</w:t>
      </w:r>
      <w:r w:rsidR="006B29A8" w:rsidRPr="000E565D">
        <w:rPr>
          <w:rFonts w:ascii="Times New Roman" w:hAnsi="Times New Roman" w:cs="Times New Roman"/>
          <w:i/>
          <w:sz w:val="24"/>
          <w:szCs w:val="24"/>
        </w:rPr>
        <w:t>.</w:t>
      </w:r>
    </w:p>
    <w:p w:rsidR="001A597B" w:rsidRDefault="001A597B" w:rsidP="00364D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05F4" w:rsidRDefault="005005F4" w:rsidP="004911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1B8" w:rsidRDefault="00EB3F90" w:rsidP="004911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трудовой деятельности работники литейных цехов сталкиваются с вредными</w:t>
      </w:r>
      <w:r w:rsidR="001A597B">
        <w:rPr>
          <w:rFonts w:ascii="Times New Roman" w:hAnsi="Times New Roman" w:cs="Times New Roman"/>
          <w:sz w:val="24"/>
          <w:szCs w:val="24"/>
        </w:rPr>
        <w:t xml:space="preserve"> и опасными производственными факторами, которые неблагоприятно влияют на их бе</w:t>
      </w:r>
      <w:r w:rsidR="00736E5F">
        <w:rPr>
          <w:rFonts w:ascii="Times New Roman" w:hAnsi="Times New Roman" w:cs="Times New Roman"/>
          <w:sz w:val="24"/>
          <w:szCs w:val="24"/>
        </w:rPr>
        <w:t>зопасность и состояние здоровья, и как следствие, увеличивают вероятность возникновения професси</w:t>
      </w:r>
      <w:r w:rsidR="004911B8">
        <w:rPr>
          <w:rFonts w:ascii="Times New Roman" w:hAnsi="Times New Roman" w:cs="Times New Roman"/>
          <w:sz w:val="24"/>
          <w:szCs w:val="24"/>
        </w:rPr>
        <w:t xml:space="preserve">ональных заболеваний </w:t>
      </w:r>
      <w:r w:rsidR="00736E5F">
        <w:rPr>
          <w:rFonts w:ascii="Times New Roman" w:hAnsi="Times New Roman" w:cs="Times New Roman"/>
          <w:sz w:val="24"/>
          <w:szCs w:val="24"/>
        </w:rPr>
        <w:t xml:space="preserve">и получение травм. </w:t>
      </w:r>
      <w:r w:rsidR="004911B8">
        <w:rPr>
          <w:rFonts w:ascii="Times New Roman" w:hAnsi="Times New Roman" w:cs="Times New Roman"/>
          <w:sz w:val="24"/>
          <w:szCs w:val="24"/>
        </w:rPr>
        <w:t>В</w:t>
      </w:r>
      <w:r w:rsidR="004911B8" w:rsidRPr="00D45AC0">
        <w:rPr>
          <w:rFonts w:ascii="Times New Roman" w:hAnsi="Times New Roman" w:cs="Times New Roman"/>
          <w:sz w:val="24"/>
          <w:szCs w:val="24"/>
        </w:rPr>
        <w:t>редные вещества негативно воз</w:t>
      </w:r>
      <w:r w:rsidR="004911B8">
        <w:rPr>
          <w:rFonts w:ascii="Times New Roman" w:hAnsi="Times New Roman" w:cs="Times New Roman"/>
          <w:sz w:val="24"/>
          <w:szCs w:val="24"/>
        </w:rPr>
        <w:t>действуют на организм человека, приводят к нарушениям функционирования организма в целом. [1].</w:t>
      </w:r>
    </w:p>
    <w:p w:rsidR="007B10B2" w:rsidRDefault="00111271" w:rsidP="004911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Исследования и </w:t>
      </w:r>
      <w:r w:rsidR="007B10B2">
        <w:rPr>
          <w:rFonts w:ascii="Times New Roman" w:hAnsi="Times New Roman" w:cs="Times New Roman"/>
          <w:sz w:val="24"/>
          <w:szCs w:val="24"/>
        </w:rPr>
        <w:t xml:space="preserve">специальная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52775">
        <w:rPr>
          <w:rFonts w:ascii="Times New Roman" w:hAnsi="Times New Roman" w:cs="Times New Roman"/>
          <w:sz w:val="24"/>
          <w:szCs w:val="24"/>
        </w:rPr>
        <w:t>ценка условий труда</w:t>
      </w:r>
      <w:r w:rsidR="006B2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литейном цехе</w:t>
      </w:r>
      <w:r w:rsidR="00EB3F90">
        <w:rPr>
          <w:rFonts w:ascii="Times New Roman" w:hAnsi="Times New Roman" w:cs="Times New Roman"/>
          <w:sz w:val="24"/>
          <w:szCs w:val="24"/>
        </w:rPr>
        <w:t xml:space="preserve"> </w:t>
      </w:r>
      <w:r w:rsidR="00452775">
        <w:rPr>
          <w:rFonts w:ascii="Times New Roman" w:hAnsi="Times New Roman" w:cs="Times New Roman"/>
          <w:sz w:val="24"/>
          <w:szCs w:val="24"/>
        </w:rPr>
        <w:t xml:space="preserve">проведена на 74 рабочих местах с </w:t>
      </w:r>
      <w:r w:rsidR="00EA17B5">
        <w:rPr>
          <w:rFonts w:ascii="Times New Roman" w:hAnsi="Times New Roman" w:cs="Times New Roman"/>
          <w:sz w:val="24"/>
          <w:szCs w:val="24"/>
        </w:rPr>
        <w:t>о</w:t>
      </w:r>
      <w:r w:rsidR="00452775">
        <w:rPr>
          <w:rFonts w:ascii="Times New Roman" w:hAnsi="Times New Roman" w:cs="Times New Roman"/>
          <w:sz w:val="24"/>
          <w:szCs w:val="24"/>
        </w:rPr>
        <w:t>бщей численностью работников</w:t>
      </w:r>
      <w:r w:rsidR="00EA17B5">
        <w:rPr>
          <w:rFonts w:ascii="Times New Roman" w:hAnsi="Times New Roman" w:cs="Times New Roman"/>
          <w:sz w:val="24"/>
          <w:szCs w:val="24"/>
        </w:rPr>
        <w:t xml:space="preserve"> цеха</w:t>
      </w:r>
      <w:r w:rsidR="00452775">
        <w:rPr>
          <w:rFonts w:ascii="Times New Roman" w:hAnsi="Times New Roman" w:cs="Times New Roman"/>
          <w:sz w:val="24"/>
          <w:szCs w:val="24"/>
        </w:rPr>
        <w:t xml:space="preserve"> </w:t>
      </w:r>
      <w:r w:rsidR="00EA17B5">
        <w:rPr>
          <w:rFonts w:ascii="Times New Roman" w:hAnsi="Times New Roman" w:cs="Times New Roman"/>
          <w:sz w:val="24"/>
          <w:szCs w:val="24"/>
        </w:rPr>
        <w:t>–</w:t>
      </w:r>
      <w:r w:rsidR="00452775">
        <w:rPr>
          <w:rFonts w:ascii="Times New Roman" w:hAnsi="Times New Roman" w:cs="Times New Roman"/>
          <w:sz w:val="24"/>
          <w:szCs w:val="24"/>
        </w:rPr>
        <w:t xml:space="preserve"> </w:t>
      </w:r>
      <w:r w:rsidR="00EA17B5">
        <w:rPr>
          <w:rFonts w:ascii="Times New Roman" w:hAnsi="Times New Roman" w:cs="Times New Roman"/>
          <w:sz w:val="24"/>
          <w:szCs w:val="24"/>
        </w:rPr>
        <w:t>205 человек</w:t>
      </w:r>
      <w:r w:rsidR="00EB3F90">
        <w:rPr>
          <w:rFonts w:ascii="Times New Roman" w:hAnsi="Times New Roman" w:cs="Times New Roman"/>
          <w:sz w:val="24"/>
          <w:szCs w:val="24"/>
        </w:rPr>
        <w:t>,</w:t>
      </w:r>
      <w:r w:rsidR="007B10B2">
        <w:rPr>
          <w:rFonts w:ascii="Times New Roman" w:hAnsi="Times New Roman" w:cs="Times New Roman"/>
          <w:sz w:val="24"/>
          <w:szCs w:val="24"/>
        </w:rPr>
        <w:t xml:space="preserve"> по известным общепринятым методикам</w:t>
      </w:r>
      <w:r w:rsidR="004911B8">
        <w:rPr>
          <w:rFonts w:ascii="Times New Roman" w:hAnsi="Times New Roman" w:cs="Times New Roman"/>
          <w:sz w:val="24"/>
          <w:szCs w:val="24"/>
        </w:rPr>
        <w:t xml:space="preserve"> [2,3</w:t>
      </w:r>
      <w:r w:rsidR="007B10B2" w:rsidRPr="008266DF">
        <w:rPr>
          <w:rFonts w:ascii="Times New Roman" w:hAnsi="Times New Roman" w:cs="Times New Roman"/>
          <w:sz w:val="24"/>
          <w:szCs w:val="24"/>
        </w:rPr>
        <w:t>].</w:t>
      </w:r>
      <w:r w:rsidR="007B10B2" w:rsidRPr="008266DF">
        <w:t xml:space="preserve"> </w:t>
      </w:r>
    </w:p>
    <w:p w:rsidR="00EB3F90" w:rsidRDefault="00A86EE7" w:rsidP="004911B8">
      <w:pPr>
        <w:spacing w:line="240" w:lineRule="auto"/>
        <w:ind w:left="1" w:firstLine="7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допустимым условиям труда отнесено 1,5 % работников. </w:t>
      </w:r>
      <w:r w:rsidR="00EB3F90" w:rsidRPr="00007AC2">
        <w:rPr>
          <w:rFonts w:ascii="Times New Roman" w:hAnsi="Times New Roman" w:cs="Times New Roman"/>
          <w:sz w:val="24"/>
          <w:szCs w:val="24"/>
        </w:rPr>
        <w:t>К классу опасных и вредных условий т</w:t>
      </w:r>
      <w:r w:rsidR="00EA17B5">
        <w:rPr>
          <w:rFonts w:ascii="Times New Roman" w:hAnsi="Times New Roman" w:cs="Times New Roman"/>
          <w:sz w:val="24"/>
          <w:szCs w:val="24"/>
        </w:rPr>
        <w:t>руда отнесено 71 рабочее место (202 человек), а</w:t>
      </w:r>
      <w:r w:rsidR="00EB3F90" w:rsidRPr="00007AC2">
        <w:rPr>
          <w:rFonts w:ascii="Times New Roman" w:hAnsi="Times New Roman" w:cs="Times New Roman"/>
          <w:sz w:val="24"/>
          <w:szCs w:val="24"/>
        </w:rPr>
        <w:t xml:space="preserve"> это 98,5 % от общего количества рабочих мест</w:t>
      </w:r>
      <w:r w:rsidR="007B10B2">
        <w:rPr>
          <w:rFonts w:ascii="Times New Roman" w:hAnsi="Times New Roman" w:cs="Times New Roman"/>
          <w:sz w:val="24"/>
          <w:szCs w:val="24"/>
        </w:rPr>
        <w:t>, прошедших оценку условий труда (рисунок</w:t>
      </w:r>
      <w:r w:rsidR="00EB3F90" w:rsidRPr="00007AC2">
        <w:rPr>
          <w:rFonts w:ascii="Times New Roman" w:hAnsi="Times New Roman" w:cs="Times New Roman"/>
          <w:sz w:val="24"/>
          <w:szCs w:val="24"/>
        </w:rPr>
        <w:t xml:space="preserve"> 1</w:t>
      </w:r>
      <w:r w:rsidR="007B10B2">
        <w:rPr>
          <w:rFonts w:ascii="Times New Roman" w:hAnsi="Times New Roman" w:cs="Times New Roman"/>
          <w:sz w:val="24"/>
          <w:szCs w:val="24"/>
        </w:rPr>
        <w:t>).</w:t>
      </w:r>
      <w:r w:rsidR="00EB3F90" w:rsidRPr="00007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1B8" w:rsidRDefault="004911B8" w:rsidP="004911B8">
      <w:pPr>
        <w:spacing w:line="240" w:lineRule="auto"/>
        <w:ind w:left="1" w:firstLine="70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6EE7" w:rsidRDefault="00A86EE7" w:rsidP="004911B8">
      <w:pPr>
        <w:spacing w:line="240" w:lineRule="auto"/>
        <w:ind w:left="1" w:firstLine="70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6E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40505" cy="1514475"/>
            <wp:effectExtent l="19050" t="0" r="1714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911B8" w:rsidRDefault="004911B8" w:rsidP="004911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3F90" w:rsidRDefault="00EA17B5" w:rsidP="004911B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 – результат специальной оценки условий труда</w:t>
      </w:r>
    </w:p>
    <w:p w:rsidR="004911B8" w:rsidRDefault="004911B8" w:rsidP="004911B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86EEB" w:rsidRDefault="00EB3F90" w:rsidP="004911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7116">
        <w:rPr>
          <w:rFonts w:ascii="Times New Roman" w:hAnsi="Times New Roman" w:cs="Times New Roman"/>
          <w:sz w:val="24"/>
          <w:szCs w:val="24"/>
        </w:rPr>
        <w:t xml:space="preserve"> </w:t>
      </w:r>
      <w:r w:rsidR="004911B8">
        <w:rPr>
          <w:rFonts w:ascii="Times New Roman" w:hAnsi="Times New Roman" w:cs="Times New Roman"/>
          <w:sz w:val="24"/>
          <w:szCs w:val="24"/>
        </w:rPr>
        <w:t xml:space="preserve">В результате измерений и </w:t>
      </w:r>
      <w:proofErr w:type="gramStart"/>
      <w:r w:rsidR="004911B8">
        <w:rPr>
          <w:rFonts w:ascii="Times New Roman" w:hAnsi="Times New Roman" w:cs="Times New Roman"/>
          <w:sz w:val="24"/>
          <w:szCs w:val="24"/>
        </w:rPr>
        <w:t>оценки</w:t>
      </w:r>
      <w:proofErr w:type="gramEnd"/>
      <w:r w:rsidR="004911B8">
        <w:rPr>
          <w:rFonts w:ascii="Times New Roman" w:hAnsi="Times New Roman" w:cs="Times New Roman"/>
          <w:sz w:val="24"/>
          <w:szCs w:val="24"/>
        </w:rPr>
        <w:t xml:space="preserve"> </w:t>
      </w:r>
      <w:r w:rsidR="00696675">
        <w:rPr>
          <w:rFonts w:ascii="Times New Roman" w:hAnsi="Times New Roman" w:cs="Times New Roman"/>
          <w:sz w:val="24"/>
          <w:szCs w:val="24"/>
        </w:rPr>
        <w:t>идентифицированных вредных и опасных производственных факторов на рабочем месте формовщик</w:t>
      </w:r>
      <w:r w:rsidR="004911B8">
        <w:rPr>
          <w:rFonts w:ascii="Times New Roman" w:hAnsi="Times New Roman" w:cs="Times New Roman"/>
          <w:sz w:val="24"/>
          <w:szCs w:val="24"/>
        </w:rPr>
        <w:t xml:space="preserve">а машинной формовки показали, </w:t>
      </w:r>
      <w:r w:rsidR="004911B8">
        <w:rPr>
          <w:rFonts w:ascii="Times New Roman" w:hAnsi="Times New Roman" w:cs="Times New Roman"/>
          <w:sz w:val="24"/>
          <w:szCs w:val="24"/>
        </w:rPr>
        <w:lastRenderedPageBreak/>
        <w:t xml:space="preserve">что </w:t>
      </w:r>
      <w:r w:rsidR="005B7116">
        <w:rPr>
          <w:rFonts w:ascii="Times New Roman" w:hAnsi="Times New Roman" w:cs="Times New Roman"/>
          <w:sz w:val="24"/>
          <w:szCs w:val="24"/>
        </w:rPr>
        <w:t xml:space="preserve">значительное превышение </w:t>
      </w:r>
      <w:r w:rsidR="004911B8">
        <w:rPr>
          <w:rFonts w:ascii="Times New Roman" w:hAnsi="Times New Roman" w:cs="Times New Roman"/>
          <w:sz w:val="24"/>
          <w:szCs w:val="24"/>
        </w:rPr>
        <w:t xml:space="preserve">по химическому фактору </w:t>
      </w:r>
      <w:r w:rsidR="005B7116">
        <w:rPr>
          <w:rFonts w:ascii="Times New Roman" w:hAnsi="Times New Roman" w:cs="Times New Roman"/>
          <w:sz w:val="24"/>
          <w:szCs w:val="24"/>
        </w:rPr>
        <w:t>алифатических предельных углеводо</w:t>
      </w:r>
      <w:r w:rsidR="00696675">
        <w:rPr>
          <w:rFonts w:ascii="Times New Roman" w:hAnsi="Times New Roman" w:cs="Times New Roman"/>
          <w:sz w:val="24"/>
          <w:szCs w:val="24"/>
        </w:rPr>
        <w:t xml:space="preserve">родов и акролеина, </w:t>
      </w:r>
      <w:r w:rsidR="005B7116">
        <w:rPr>
          <w:rFonts w:ascii="Times New Roman" w:hAnsi="Times New Roman" w:cs="Times New Roman"/>
          <w:sz w:val="24"/>
          <w:szCs w:val="24"/>
        </w:rPr>
        <w:t>класс</w:t>
      </w:r>
      <w:r w:rsidR="00E25140">
        <w:rPr>
          <w:rFonts w:ascii="Times New Roman" w:hAnsi="Times New Roman" w:cs="Times New Roman"/>
          <w:sz w:val="24"/>
          <w:szCs w:val="24"/>
        </w:rPr>
        <w:t xml:space="preserve"> условий труда -</w:t>
      </w:r>
      <w:r w:rsidR="005B7116">
        <w:rPr>
          <w:rFonts w:ascii="Times New Roman" w:hAnsi="Times New Roman" w:cs="Times New Roman"/>
          <w:sz w:val="24"/>
          <w:szCs w:val="24"/>
        </w:rPr>
        <w:t xml:space="preserve"> 3.1. </w:t>
      </w:r>
      <w:r w:rsidR="004911B8">
        <w:rPr>
          <w:rFonts w:ascii="Times New Roman" w:hAnsi="Times New Roman" w:cs="Times New Roman"/>
          <w:sz w:val="24"/>
          <w:szCs w:val="24"/>
        </w:rPr>
        <w:t>По</w:t>
      </w:r>
      <w:r w:rsidR="005B7116">
        <w:rPr>
          <w:rFonts w:ascii="Times New Roman" w:hAnsi="Times New Roman" w:cs="Times New Roman"/>
          <w:sz w:val="24"/>
          <w:szCs w:val="24"/>
        </w:rPr>
        <w:t xml:space="preserve"> аэр</w:t>
      </w:r>
      <w:r w:rsidR="004911B8">
        <w:rPr>
          <w:rFonts w:ascii="Times New Roman" w:hAnsi="Times New Roman" w:cs="Times New Roman"/>
          <w:sz w:val="24"/>
          <w:szCs w:val="24"/>
        </w:rPr>
        <w:t>озолям</w:t>
      </w:r>
      <w:r w:rsidR="005B7116">
        <w:rPr>
          <w:rFonts w:ascii="Times New Roman" w:hAnsi="Times New Roman" w:cs="Times New Roman"/>
          <w:sz w:val="24"/>
          <w:szCs w:val="24"/>
        </w:rPr>
        <w:t xml:space="preserve"> преимущественно </w:t>
      </w:r>
      <w:proofErr w:type="spellStart"/>
      <w:r w:rsidR="005B7116">
        <w:rPr>
          <w:rFonts w:ascii="Times New Roman" w:hAnsi="Times New Roman" w:cs="Times New Roman"/>
          <w:sz w:val="24"/>
          <w:szCs w:val="24"/>
        </w:rPr>
        <w:t>фиброгенного</w:t>
      </w:r>
      <w:proofErr w:type="spellEnd"/>
      <w:r w:rsidR="005B7116">
        <w:rPr>
          <w:rFonts w:ascii="Times New Roman" w:hAnsi="Times New Roman" w:cs="Times New Roman"/>
          <w:sz w:val="24"/>
          <w:szCs w:val="24"/>
        </w:rPr>
        <w:t xml:space="preserve"> действия в воздухе рабочей зоны и пылевой нагрузки на органы дыхания </w:t>
      </w:r>
      <w:r w:rsidR="004911B8">
        <w:rPr>
          <w:rFonts w:ascii="Times New Roman" w:hAnsi="Times New Roman" w:cs="Times New Roman"/>
          <w:sz w:val="24"/>
          <w:szCs w:val="24"/>
        </w:rPr>
        <w:t>установлено</w:t>
      </w:r>
      <w:r w:rsidR="005B7116">
        <w:rPr>
          <w:rFonts w:ascii="Times New Roman" w:hAnsi="Times New Roman" w:cs="Times New Roman"/>
          <w:sz w:val="24"/>
          <w:szCs w:val="24"/>
        </w:rPr>
        <w:t xml:space="preserve"> превышения в 2 раза предельно допустимой концентрации кремния диоксида при содержании в пыли от  10% до 70% (гранит, шамот, слюда, углеродная пыль)</w:t>
      </w:r>
      <w:r w:rsidR="00886EEB">
        <w:rPr>
          <w:rFonts w:ascii="Times New Roman" w:hAnsi="Times New Roman" w:cs="Times New Roman"/>
          <w:sz w:val="24"/>
          <w:szCs w:val="24"/>
        </w:rPr>
        <w:t xml:space="preserve">. Класс условий по данному фактору 3.2. </w:t>
      </w:r>
      <w:r w:rsidR="00696675">
        <w:rPr>
          <w:rFonts w:ascii="Times New Roman" w:hAnsi="Times New Roman" w:cs="Times New Roman"/>
          <w:sz w:val="24"/>
          <w:szCs w:val="24"/>
        </w:rPr>
        <w:t>У</w:t>
      </w:r>
      <w:r w:rsidR="00F1548B">
        <w:rPr>
          <w:rFonts w:ascii="Times New Roman" w:hAnsi="Times New Roman" w:cs="Times New Roman"/>
          <w:sz w:val="24"/>
          <w:szCs w:val="24"/>
        </w:rPr>
        <w:t>ровень шума</w:t>
      </w:r>
      <w:r w:rsidR="00696675">
        <w:rPr>
          <w:rFonts w:ascii="Times New Roman" w:hAnsi="Times New Roman" w:cs="Times New Roman"/>
          <w:sz w:val="24"/>
          <w:szCs w:val="24"/>
        </w:rPr>
        <w:t xml:space="preserve"> на рабочем месте достигает </w:t>
      </w:r>
      <w:r w:rsidR="00F1548B">
        <w:rPr>
          <w:rFonts w:ascii="Times New Roman" w:hAnsi="Times New Roman" w:cs="Times New Roman"/>
          <w:sz w:val="24"/>
          <w:szCs w:val="24"/>
        </w:rPr>
        <w:t xml:space="preserve">97 </w:t>
      </w:r>
      <w:proofErr w:type="spellStart"/>
      <w:r w:rsidR="00F1548B">
        <w:rPr>
          <w:rFonts w:ascii="Times New Roman" w:hAnsi="Times New Roman" w:cs="Times New Roman"/>
          <w:sz w:val="24"/>
          <w:szCs w:val="24"/>
        </w:rPr>
        <w:t>дБА</w:t>
      </w:r>
      <w:proofErr w:type="spellEnd"/>
      <w:r w:rsidR="00F1548B">
        <w:rPr>
          <w:rFonts w:ascii="Times New Roman" w:hAnsi="Times New Roman" w:cs="Times New Roman"/>
          <w:sz w:val="24"/>
          <w:szCs w:val="24"/>
        </w:rPr>
        <w:t xml:space="preserve"> п</w:t>
      </w:r>
      <w:r w:rsidR="00886EEB">
        <w:rPr>
          <w:rFonts w:ascii="Times New Roman" w:hAnsi="Times New Roman" w:cs="Times New Roman"/>
          <w:sz w:val="24"/>
          <w:szCs w:val="24"/>
        </w:rPr>
        <w:t xml:space="preserve">ри предельно допустимом уровне шума 80 </w:t>
      </w:r>
      <w:proofErr w:type="spellStart"/>
      <w:r w:rsidR="00886EEB">
        <w:rPr>
          <w:rFonts w:ascii="Times New Roman" w:hAnsi="Times New Roman" w:cs="Times New Roman"/>
          <w:sz w:val="24"/>
          <w:szCs w:val="24"/>
        </w:rPr>
        <w:t>дБА</w:t>
      </w:r>
      <w:proofErr w:type="spellEnd"/>
      <w:r w:rsidR="00886EEB">
        <w:rPr>
          <w:rFonts w:ascii="Times New Roman" w:hAnsi="Times New Roman" w:cs="Times New Roman"/>
          <w:sz w:val="24"/>
          <w:szCs w:val="24"/>
        </w:rPr>
        <w:t>. Класс у</w:t>
      </w:r>
      <w:r w:rsidR="00696675">
        <w:rPr>
          <w:rFonts w:ascii="Times New Roman" w:hAnsi="Times New Roman" w:cs="Times New Roman"/>
          <w:sz w:val="24"/>
          <w:szCs w:val="24"/>
        </w:rPr>
        <w:t xml:space="preserve">словий труда </w:t>
      </w:r>
      <w:r w:rsidR="00886EEB">
        <w:rPr>
          <w:rFonts w:ascii="Times New Roman" w:hAnsi="Times New Roman" w:cs="Times New Roman"/>
          <w:sz w:val="24"/>
          <w:szCs w:val="24"/>
        </w:rPr>
        <w:t xml:space="preserve">– 3.2. По </w:t>
      </w:r>
      <w:r w:rsidR="00F1548B">
        <w:rPr>
          <w:rFonts w:ascii="Times New Roman" w:hAnsi="Times New Roman" w:cs="Times New Roman"/>
          <w:sz w:val="24"/>
          <w:szCs w:val="24"/>
        </w:rPr>
        <w:t xml:space="preserve">результатам измерения общей вибрации,  класс условий труда - </w:t>
      </w:r>
      <w:r w:rsidR="00696675">
        <w:rPr>
          <w:rFonts w:ascii="Times New Roman" w:hAnsi="Times New Roman" w:cs="Times New Roman"/>
          <w:sz w:val="24"/>
          <w:szCs w:val="24"/>
        </w:rPr>
        <w:t xml:space="preserve">3.1 , а </w:t>
      </w:r>
      <w:r w:rsidR="00886EEB">
        <w:rPr>
          <w:rFonts w:ascii="Times New Roman" w:hAnsi="Times New Roman" w:cs="Times New Roman"/>
          <w:sz w:val="24"/>
          <w:szCs w:val="24"/>
        </w:rPr>
        <w:t>локальной – 3.</w:t>
      </w:r>
      <w:r w:rsidR="00E25140">
        <w:rPr>
          <w:rFonts w:ascii="Times New Roman" w:hAnsi="Times New Roman" w:cs="Times New Roman"/>
          <w:sz w:val="24"/>
          <w:szCs w:val="24"/>
        </w:rPr>
        <w:t>3. П</w:t>
      </w:r>
      <w:r w:rsidR="00886EEB">
        <w:rPr>
          <w:rFonts w:ascii="Times New Roman" w:hAnsi="Times New Roman" w:cs="Times New Roman"/>
          <w:sz w:val="24"/>
          <w:szCs w:val="24"/>
        </w:rPr>
        <w:t>о показателям тяжести трудового процесса, а именно нахожд</w:t>
      </w:r>
      <w:r w:rsidR="00E25140">
        <w:rPr>
          <w:rFonts w:ascii="Times New Roman" w:hAnsi="Times New Roman" w:cs="Times New Roman"/>
          <w:sz w:val="24"/>
          <w:szCs w:val="24"/>
        </w:rPr>
        <w:t>е</w:t>
      </w:r>
      <w:r w:rsidR="00886EEB">
        <w:rPr>
          <w:rFonts w:ascii="Times New Roman" w:hAnsi="Times New Roman" w:cs="Times New Roman"/>
          <w:sz w:val="24"/>
          <w:szCs w:val="24"/>
        </w:rPr>
        <w:t>ние в положении «стоя» б</w:t>
      </w:r>
      <w:r w:rsidR="00696675">
        <w:rPr>
          <w:rFonts w:ascii="Times New Roman" w:hAnsi="Times New Roman" w:cs="Times New Roman"/>
          <w:sz w:val="24"/>
          <w:szCs w:val="24"/>
        </w:rPr>
        <w:t xml:space="preserve">олее 80% времени рабочего дня, </w:t>
      </w:r>
      <w:r w:rsidR="00E25140">
        <w:rPr>
          <w:rFonts w:ascii="Times New Roman" w:hAnsi="Times New Roman" w:cs="Times New Roman"/>
          <w:sz w:val="24"/>
          <w:szCs w:val="24"/>
        </w:rPr>
        <w:t>наклоны корпуса (вынужденные более 30°)</w:t>
      </w:r>
      <w:r w:rsidR="00E9558D">
        <w:rPr>
          <w:rFonts w:ascii="Times New Roman" w:hAnsi="Times New Roman" w:cs="Times New Roman"/>
          <w:sz w:val="24"/>
          <w:szCs w:val="24"/>
        </w:rPr>
        <w:t xml:space="preserve">, класс условий труда </w:t>
      </w:r>
      <w:r w:rsidR="00E25140">
        <w:rPr>
          <w:rFonts w:ascii="Times New Roman" w:hAnsi="Times New Roman" w:cs="Times New Roman"/>
          <w:sz w:val="24"/>
          <w:szCs w:val="24"/>
        </w:rPr>
        <w:t xml:space="preserve"> – 3.2.</w:t>
      </w:r>
      <w:r w:rsidR="00886EEB">
        <w:rPr>
          <w:rFonts w:ascii="Times New Roman" w:hAnsi="Times New Roman" w:cs="Times New Roman"/>
          <w:sz w:val="24"/>
          <w:szCs w:val="24"/>
        </w:rPr>
        <w:t xml:space="preserve"> </w:t>
      </w:r>
      <w:r w:rsidR="00E25140">
        <w:rPr>
          <w:rFonts w:ascii="Times New Roman" w:hAnsi="Times New Roman" w:cs="Times New Roman"/>
          <w:sz w:val="24"/>
          <w:szCs w:val="24"/>
        </w:rPr>
        <w:t xml:space="preserve"> Итоговый класс условий труда формо</w:t>
      </w:r>
      <w:r w:rsidR="004911B8">
        <w:rPr>
          <w:rFonts w:ascii="Times New Roman" w:hAnsi="Times New Roman" w:cs="Times New Roman"/>
          <w:sz w:val="24"/>
          <w:szCs w:val="24"/>
        </w:rPr>
        <w:t>вщика машинной формовки – 3.3. [3</w:t>
      </w:r>
      <w:r w:rsidR="00E25140" w:rsidRPr="008266DF">
        <w:rPr>
          <w:rFonts w:ascii="Times New Roman" w:hAnsi="Times New Roman" w:cs="Times New Roman"/>
          <w:sz w:val="24"/>
          <w:szCs w:val="24"/>
        </w:rPr>
        <w:t>].</w:t>
      </w:r>
    </w:p>
    <w:p w:rsidR="00A86EE7" w:rsidRDefault="00E9558D" w:rsidP="004911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источниками</w:t>
      </w:r>
      <w:r w:rsidR="00A86EE7">
        <w:rPr>
          <w:rFonts w:ascii="Times New Roman" w:hAnsi="Times New Roman" w:cs="Times New Roman"/>
          <w:sz w:val="24"/>
          <w:szCs w:val="24"/>
        </w:rPr>
        <w:t xml:space="preserve"> таких ф</w:t>
      </w:r>
      <w:r w:rsidR="00061980">
        <w:rPr>
          <w:rFonts w:ascii="Times New Roman" w:hAnsi="Times New Roman" w:cs="Times New Roman"/>
          <w:sz w:val="24"/>
          <w:szCs w:val="24"/>
        </w:rPr>
        <w:t>а</w:t>
      </w:r>
      <w:r w:rsidR="00A86EE7">
        <w:rPr>
          <w:rFonts w:ascii="Times New Roman" w:hAnsi="Times New Roman" w:cs="Times New Roman"/>
          <w:sz w:val="24"/>
          <w:szCs w:val="24"/>
        </w:rPr>
        <w:t>кт</w:t>
      </w:r>
      <w:r w:rsidR="00061980">
        <w:rPr>
          <w:rFonts w:ascii="Times New Roman" w:hAnsi="Times New Roman" w:cs="Times New Roman"/>
          <w:sz w:val="24"/>
          <w:szCs w:val="24"/>
        </w:rPr>
        <w:t>о</w:t>
      </w:r>
      <w:r w:rsidR="00A86EE7">
        <w:rPr>
          <w:rFonts w:ascii="Times New Roman" w:hAnsi="Times New Roman" w:cs="Times New Roman"/>
          <w:sz w:val="24"/>
          <w:szCs w:val="24"/>
        </w:rPr>
        <w:t>ров являются формовочные машин</w:t>
      </w:r>
      <w:r w:rsidR="00F70EFC">
        <w:rPr>
          <w:rFonts w:ascii="Times New Roman" w:hAnsi="Times New Roman" w:cs="Times New Roman"/>
          <w:sz w:val="24"/>
          <w:szCs w:val="24"/>
        </w:rPr>
        <w:t xml:space="preserve">ы, выбивные </w:t>
      </w:r>
      <w:r w:rsidR="00061980">
        <w:rPr>
          <w:rFonts w:ascii="Times New Roman" w:hAnsi="Times New Roman" w:cs="Times New Roman"/>
          <w:sz w:val="24"/>
          <w:szCs w:val="24"/>
        </w:rPr>
        <w:t>решетки, смесеприготовительные машины, сушильные, н</w:t>
      </w:r>
      <w:r w:rsidR="00F70EFC">
        <w:rPr>
          <w:rFonts w:ascii="Times New Roman" w:hAnsi="Times New Roman" w:cs="Times New Roman"/>
          <w:sz w:val="24"/>
          <w:szCs w:val="24"/>
        </w:rPr>
        <w:t>агревательные и плавильные печи, машинная набивка ст</w:t>
      </w:r>
      <w:r w:rsidR="00F1548B">
        <w:rPr>
          <w:rFonts w:ascii="Times New Roman" w:hAnsi="Times New Roman" w:cs="Times New Roman"/>
          <w:sz w:val="24"/>
          <w:szCs w:val="24"/>
        </w:rPr>
        <w:t>ер</w:t>
      </w:r>
      <w:r w:rsidR="004911B8">
        <w:rPr>
          <w:rFonts w:ascii="Times New Roman" w:hAnsi="Times New Roman" w:cs="Times New Roman"/>
          <w:sz w:val="24"/>
          <w:szCs w:val="24"/>
        </w:rPr>
        <w:t>жней</w:t>
      </w:r>
      <w:r w:rsidR="00F70EFC">
        <w:rPr>
          <w:rFonts w:ascii="Times New Roman" w:hAnsi="Times New Roman" w:cs="Times New Roman"/>
          <w:sz w:val="24"/>
          <w:szCs w:val="24"/>
        </w:rPr>
        <w:t>, дробеструйная камера, шлифовальные машинки</w:t>
      </w:r>
      <w:r w:rsidR="004911B8">
        <w:rPr>
          <w:rFonts w:ascii="Times New Roman" w:hAnsi="Times New Roman" w:cs="Times New Roman"/>
          <w:sz w:val="24"/>
          <w:szCs w:val="24"/>
        </w:rPr>
        <w:t>, наждаки</w:t>
      </w:r>
      <w:r w:rsidR="00F70EFC">
        <w:rPr>
          <w:rFonts w:ascii="Times New Roman" w:hAnsi="Times New Roman" w:cs="Times New Roman"/>
          <w:sz w:val="24"/>
          <w:szCs w:val="24"/>
        </w:rPr>
        <w:t xml:space="preserve">. </w:t>
      </w:r>
      <w:r w:rsidR="00F555AD">
        <w:rPr>
          <w:rFonts w:ascii="Times New Roman" w:hAnsi="Times New Roman" w:cs="Times New Roman"/>
          <w:sz w:val="24"/>
          <w:szCs w:val="24"/>
        </w:rPr>
        <w:t>Значительная часть технологического оборудования морально и физически устарела, внедрение современных технологических комплексов и оборудования сдерживается отсутствием достаточного финансирования.</w:t>
      </w:r>
    </w:p>
    <w:p w:rsidR="00F555AD" w:rsidRDefault="00F555AD" w:rsidP="004911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Профилактика травматизма одна из основных проблем организации.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цехе отсутствуют условия для приема профилактических процедур, </w:t>
      </w:r>
      <w:r w:rsidR="00F1548B">
        <w:rPr>
          <w:rFonts w:ascii="Times New Roman" w:hAnsi="Times New Roman" w:cs="Times New Roman"/>
          <w:sz w:val="24"/>
          <w:szCs w:val="24"/>
        </w:rPr>
        <w:t xml:space="preserve">не соблюдается </w:t>
      </w:r>
      <w:r>
        <w:rPr>
          <w:rFonts w:ascii="Times New Roman" w:hAnsi="Times New Roman" w:cs="Times New Roman"/>
          <w:sz w:val="24"/>
          <w:szCs w:val="24"/>
        </w:rPr>
        <w:t xml:space="preserve">режим труда и отдыха </w:t>
      </w:r>
      <w:r w:rsidR="00E9558D">
        <w:rPr>
          <w:rFonts w:ascii="Times New Roman" w:hAnsi="Times New Roman" w:cs="Times New Roman"/>
          <w:sz w:val="24"/>
          <w:szCs w:val="24"/>
        </w:rPr>
        <w:t xml:space="preserve">для работающих с </w:t>
      </w:r>
      <w:proofErr w:type="spellStart"/>
      <w:r w:rsidR="00E9558D">
        <w:rPr>
          <w:rFonts w:ascii="Times New Roman" w:hAnsi="Times New Roman" w:cs="Times New Roman"/>
          <w:sz w:val="24"/>
          <w:szCs w:val="24"/>
        </w:rPr>
        <w:t>виброопасными</w:t>
      </w:r>
      <w:proofErr w:type="spellEnd"/>
      <w:r w:rsidR="00E9558D">
        <w:rPr>
          <w:rFonts w:ascii="Times New Roman" w:hAnsi="Times New Roman" w:cs="Times New Roman"/>
          <w:sz w:val="24"/>
          <w:szCs w:val="24"/>
        </w:rPr>
        <w:t xml:space="preserve"> профессиями</w:t>
      </w:r>
      <w:r>
        <w:rPr>
          <w:rFonts w:ascii="Times New Roman" w:hAnsi="Times New Roman" w:cs="Times New Roman"/>
          <w:sz w:val="24"/>
          <w:szCs w:val="24"/>
        </w:rPr>
        <w:t xml:space="preserve">, так же отсутствуют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физиопр</w:t>
      </w:r>
      <w:r w:rsidR="00E9558D">
        <w:rPr>
          <w:rFonts w:ascii="Times New Roman" w:hAnsi="Times New Roman" w:cs="Times New Roman"/>
          <w:sz w:val="24"/>
          <w:szCs w:val="24"/>
        </w:rPr>
        <w:t>о</w:t>
      </w:r>
      <w:r w:rsidR="00B96A71">
        <w:rPr>
          <w:rFonts w:ascii="Times New Roman" w:hAnsi="Times New Roman" w:cs="Times New Roman"/>
          <w:sz w:val="24"/>
          <w:szCs w:val="24"/>
        </w:rPr>
        <w:t>филактории</w:t>
      </w:r>
      <w:proofErr w:type="spellEnd"/>
      <w:r w:rsidR="00B96A71">
        <w:rPr>
          <w:rFonts w:ascii="Times New Roman" w:hAnsi="Times New Roman" w:cs="Times New Roman"/>
          <w:sz w:val="24"/>
          <w:szCs w:val="24"/>
        </w:rPr>
        <w:t xml:space="preserve">, где </w:t>
      </w:r>
      <w:r w:rsidR="00E9558D">
        <w:rPr>
          <w:rFonts w:ascii="Times New Roman" w:hAnsi="Times New Roman" w:cs="Times New Roman"/>
          <w:sz w:val="24"/>
          <w:szCs w:val="24"/>
        </w:rPr>
        <w:t xml:space="preserve">могли бы быть использованы </w:t>
      </w:r>
      <w:r>
        <w:rPr>
          <w:rFonts w:ascii="Times New Roman" w:hAnsi="Times New Roman" w:cs="Times New Roman"/>
          <w:sz w:val="24"/>
          <w:szCs w:val="24"/>
        </w:rPr>
        <w:t xml:space="preserve">современные и высокоэффективные препараты, приборы и методики, направленные на снижение негативного воздействия локальной вибрации на организм </w:t>
      </w:r>
      <w:r w:rsidR="00F1548B">
        <w:rPr>
          <w:rFonts w:ascii="Times New Roman" w:hAnsi="Times New Roman" w:cs="Times New Roman"/>
          <w:sz w:val="24"/>
          <w:szCs w:val="24"/>
        </w:rPr>
        <w:t>работающих.</w:t>
      </w:r>
      <w:proofErr w:type="gramEnd"/>
      <w:r w:rsidR="00F1548B">
        <w:rPr>
          <w:rFonts w:ascii="Times New Roman" w:hAnsi="Times New Roman" w:cs="Times New Roman"/>
          <w:sz w:val="24"/>
          <w:szCs w:val="24"/>
        </w:rPr>
        <w:t xml:space="preserve"> Помимо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работника</w:t>
      </w:r>
      <w:r w:rsidR="00EF6273">
        <w:rPr>
          <w:rFonts w:ascii="Times New Roman" w:hAnsi="Times New Roman" w:cs="Times New Roman"/>
          <w:sz w:val="24"/>
          <w:szCs w:val="24"/>
        </w:rPr>
        <w:t>ми средств индивидуальной защиты</w:t>
      </w:r>
      <w:r>
        <w:rPr>
          <w:rFonts w:ascii="Times New Roman" w:hAnsi="Times New Roman" w:cs="Times New Roman"/>
          <w:sz w:val="24"/>
          <w:szCs w:val="24"/>
        </w:rPr>
        <w:t xml:space="preserve"> органов слуха необходимо </w:t>
      </w:r>
      <w:r w:rsidR="00F1548B">
        <w:rPr>
          <w:rFonts w:ascii="Times New Roman" w:hAnsi="Times New Roman" w:cs="Times New Roman"/>
          <w:sz w:val="24"/>
          <w:szCs w:val="24"/>
        </w:rPr>
        <w:t>применение</w:t>
      </w:r>
      <w:r>
        <w:rPr>
          <w:rFonts w:ascii="Times New Roman" w:hAnsi="Times New Roman" w:cs="Times New Roman"/>
          <w:sz w:val="24"/>
          <w:szCs w:val="24"/>
        </w:rPr>
        <w:t xml:space="preserve"> эффективных средств коллективной защиты, а в перспективе замена технологических процессов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малошумные.</w:t>
      </w:r>
      <w:r w:rsidR="00077E32">
        <w:rPr>
          <w:rFonts w:ascii="Times New Roman" w:hAnsi="Times New Roman" w:cs="Times New Roman"/>
          <w:sz w:val="24"/>
          <w:szCs w:val="24"/>
        </w:rPr>
        <w:t xml:space="preserve"> Вся система приточно-вытяжной вентиляции функционирует с отклонением от проектной производительности. Значительная часть воздуховодов вентиляционных систем </w:t>
      </w:r>
      <w:r w:rsidR="00E9558D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 w:rsidR="00077E32">
        <w:rPr>
          <w:rFonts w:ascii="Times New Roman" w:hAnsi="Times New Roman" w:cs="Times New Roman"/>
          <w:sz w:val="24"/>
          <w:szCs w:val="24"/>
        </w:rPr>
        <w:t>не о</w:t>
      </w:r>
      <w:r w:rsidR="00B96A71">
        <w:rPr>
          <w:rFonts w:ascii="Times New Roman" w:hAnsi="Times New Roman" w:cs="Times New Roman"/>
          <w:sz w:val="24"/>
          <w:szCs w:val="24"/>
        </w:rPr>
        <w:t>чищ</w:t>
      </w:r>
      <w:r w:rsidR="00E9558D">
        <w:rPr>
          <w:rFonts w:ascii="Times New Roman" w:hAnsi="Times New Roman" w:cs="Times New Roman"/>
          <w:sz w:val="24"/>
          <w:szCs w:val="24"/>
        </w:rPr>
        <w:t>аются</w:t>
      </w:r>
      <w:r w:rsidR="00077E32">
        <w:rPr>
          <w:rFonts w:ascii="Times New Roman" w:hAnsi="Times New Roman" w:cs="Times New Roman"/>
          <w:sz w:val="24"/>
          <w:szCs w:val="24"/>
        </w:rPr>
        <w:t xml:space="preserve"> от пыли.</w:t>
      </w:r>
    </w:p>
    <w:p w:rsidR="004911B8" w:rsidRDefault="00077E32" w:rsidP="004911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58D">
        <w:rPr>
          <w:rFonts w:ascii="Times New Roman" w:hAnsi="Times New Roman" w:cs="Times New Roman"/>
          <w:sz w:val="24"/>
          <w:szCs w:val="24"/>
        </w:rPr>
        <w:t>Анализ травматизма проведен</w:t>
      </w:r>
      <w:r w:rsidR="00E91D57">
        <w:rPr>
          <w:rFonts w:ascii="Times New Roman" w:hAnsi="Times New Roman" w:cs="Times New Roman"/>
          <w:sz w:val="24"/>
          <w:szCs w:val="24"/>
        </w:rPr>
        <w:t xml:space="preserve"> на основании данных о регистрации несчастных случаев за 2010 – 2014гг. </w:t>
      </w:r>
    </w:p>
    <w:p w:rsidR="00613959" w:rsidRDefault="00613959" w:rsidP="004911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5886" w:rsidRDefault="00315886" w:rsidP="0031588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1 - </w:t>
      </w:r>
      <w:r w:rsidRPr="00D45AC0">
        <w:rPr>
          <w:rFonts w:ascii="Times New Roman" w:hAnsi="Times New Roman" w:cs="Times New Roman"/>
          <w:sz w:val="24"/>
          <w:szCs w:val="24"/>
        </w:rPr>
        <w:t xml:space="preserve">анализ травматизма за </w:t>
      </w:r>
      <w:r>
        <w:rPr>
          <w:rFonts w:ascii="Times New Roman" w:hAnsi="Times New Roman" w:cs="Times New Roman"/>
          <w:sz w:val="24"/>
          <w:szCs w:val="24"/>
        </w:rPr>
        <w:t>2010-2014гг.</w:t>
      </w:r>
    </w:p>
    <w:tbl>
      <w:tblPr>
        <w:tblStyle w:val="a5"/>
        <w:tblW w:w="0" w:type="auto"/>
        <w:jc w:val="center"/>
        <w:tblLook w:val="04A0"/>
      </w:tblPr>
      <w:tblGrid>
        <w:gridCol w:w="1397"/>
        <w:gridCol w:w="1418"/>
        <w:gridCol w:w="2024"/>
        <w:gridCol w:w="1422"/>
        <w:gridCol w:w="1395"/>
        <w:gridCol w:w="1396"/>
      </w:tblGrid>
      <w:tr w:rsidR="00315886" w:rsidRPr="00433A29" w:rsidTr="00A74164">
        <w:trPr>
          <w:trHeight w:val="650"/>
          <w:jc w:val="center"/>
        </w:trPr>
        <w:tc>
          <w:tcPr>
            <w:tcW w:w="1397" w:type="dxa"/>
          </w:tcPr>
          <w:p w:rsidR="00315886" w:rsidRPr="00AD4572" w:rsidRDefault="00315886" w:rsidP="00A7416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57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</w:tcPr>
          <w:p w:rsidR="00315886" w:rsidRPr="00AD4572" w:rsidRDefault="00315886" w:rsidP="00A7416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572">
              <w:rPr>
                <w:rFonts w:ascii="Times New Roman" w:hAnsi="Times New Roman" w:cs="Times New Roman"/>
                <w:sz w:val="20"/>
                <w:szCs w:val="20"/>
              </w:rPr>
              <w:t>количество травм</w:t>
            </w:r>
          </w:p>
        </w:tc>
        <w:tc>
          <w:tcPr>
            <w:tcW w:w="2024" w:type="dxa"/>
          </w:tcPr>
          <w:p w:rsidR="00315886" w:rsidRPr="00AD4572" w:rsidRDefault="00315886" w:rsidP="00A7416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572">
              <w:rPr>
                <w:rFonts w:ascii="Times New Roman" w:hAnsi="Times New Roman" w:cs="Times New Roman"/>
                <w:sz w:val="20"/>
                <w:szCs w:val="20"/>
              </w:rPr>
              <w:t>количество дней нетрудоспособности</w:t>
            </w:r>
          </w:p>
        </w:tc>
        <w:tc>
          <w:tcPr>
            <w:tcW w:w="1422" w:type="dxa"/>
          </w:tcPr>
          <w:p w:rsidR="00315886" w:rsidRPr="00AD4572" w:rsidRDefault="00315886" w:rsidP="00A7416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572">
              <w:rPr>
                <w:rFonts w:ascii="Times New Roman" w:hAnsi="Times New Roman" w:cs="Times New Roman"/>
                <w:sz w:val="20"/>
                <w:szCs w:val="20"/>
              </w:rPr>
              <w:t>общая численность</w:t>
            </w:r>
          </w:p>
        </w:tc>
        <w:tc>
          <w:tcPr>
            <w:tcW w:w="1395" w:type="dxa"/>
          </w:tcPr>
          <w:p w:rsidR="00315886" w:rsidRPr="00AD4572" w:rsidRDefault="00315886" w:rsidP="00A7416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 тяжести (</w:t>
            </w:r>
            <w:r w:rsidRPr="00AD4572">
              <w:rPr>
                <w:rFonts w:ascii="Times New Roman" w:hAnsi="Times New Roman" w:cs="Times New Roman"/>
                <w:sz w:val="20"/>
                <w:szCs w:val="20"/>
              </w:rPr>
              <w:t>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6" w:type="dxa"/>
          </w:tcPr>
          <w:p w:rsidR="00315886" w:rsidRPr="00AD4572" w:rsidRDefault="00315886" w:rsidP="00A7416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 частоты (</w:t>
            </w:r>
            <w:proofErr w:type="spellStart"/>
            <w:r w:rsidRPr="00AD4572">
              <w:rPr>
                <w:rFonts w:ascii="Times New Roman" w:hAnsi="Times New Roman" w:cs="Times New Roman"/>
                <w:sz w:val="20"/>
                <w:szCs w:val="20"/>
              </w:rPr>
              <w:t>Кч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15886" w:rsidRPr="00433A29" w:rsidTr="00A74164">
        <w:trPr>
          <w:trHeight w:val="413"/>
          <w:jc w:val="center"/>
        </w:trPr>
        <w:tc>
          <w:tcPr>
            <w:tcW w:w="1397" w:type="dxa"/>
          </w:tcPr>
          <w:p w:rsidR="00315886" w:rsidRPr="00AD4572" w:rsidRDefault="00315886" w:rsidP="00A7416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572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418" w:type="dxa"/>
          </w:tcPr>
          <w:p w:rsidR="00315886" w:rsidRPr="00AD4572" w:rsidRDefault="00315886" w:rsidP="00A7416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5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4" w:type="dxa"/>
          </w:tcPr>
          <w:p w:rsidR="00315886" w:rsidRPr="00AD4572" w:rsidRDefault="00315886" w:rsidP="00A7416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57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22" w:type="dxa"/>
          </w:tcPr>
          <w:p w:rsidR="00315886" w:rsidRPr="00AD4572" w:rsidRDefault="00315886" w:rsidP="00A7416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572"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1395" w:type="dxa"/>
          </w:tcPr>
          <w:p w:rsidR="00315886" w:rsidRPr="00AD4572" w:rsidRDefault="00315886" w:rsidP="00A7416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572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396" w:type="dxa"/>
          </w:tcPr>
          <w:p w:rsidR="00315886" w:rsidRPr="00AD4572" w:rsidRDefault="00315886" w:rsidP="00A7416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572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</w:tr>
      <w:tr w:rsidR="00315886" w:rsidRPr="00433A29" w:rsidTr="00A74164">
        <w:trPr>
          <w:trHeight w:val="413"/>
          <w:jc w:val="center"/>
        </w:trPr>
        <w:tc>
          <w:tcPr>
            <w:tcW w:w="1397" w:type="dxa"/>
          </w:tcPr>
          <w:p w:rsidR="00315886" w:rsidRPr="00AD4572" w:rsidRDefault="00315886" w:rsidP="00A7416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572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418" w:type="dxa"/>
          </w:tcPr>
          <w:p w:rsidR="00315886" w:rsidRPr="00AD4572" w:rsidRDefault="00315886" w:rsidP="00A7416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5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24" w:type="dxa"/>
          </w:tcPr>
          <w:p w:rsidR="00315886" w:rsidRPr="00AD4572" w:rsidRDefault="00315886" w:rsidP="00A7416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572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422" w:type="dxa"/>
          </w:tcPr>
          <w:p w:rsidR="00315886" w:rsidRPr="00AD4572" w:rsidRDefault="00315886" w:rsidP="00A7416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572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1395" w:type="dxa"/>
          </w:tcPr>
          <w:p w:rsidR="00315886" w:rsidRPr="00AD4572" w:rsidRDefault="00315886" w:rsidP="00A7416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572"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1396" w:type="dxa"/>
          </w:tcPr>
          <w:p w:rsidR="00315886" w:rsidRPr="00AD4572" w:rsidRDefault="00315886" w:rsidP="00A7416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572"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</w:tr>
      <w:tr w:rsidR="00315886" w:rsidRPr="00433A29" w:rsidTr="00A74164">
        <w:trPr>
          <w:trHeight w:val="428"/>
          <w:jc w:val="center"/>
        </w:trPr>
        <w:tc>
          <w:tcPr>
            <w:tcW w:w="1397" w:type="dxa"/>
          </w:tcPr>
          <w:p w:rsidR="00315886" w:rsidRPr="00AD4572" w:rsidRDefault="00315886" w:rsidP="00A7416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57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418" w:type="dxa"/>
          </w:tcPr>
          <w:p w:rsidR="00315886" w:rsidRPr="00AD4572" w:rsidRDefault="00315886" w:rsidP="00A7416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5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4" w:type="dxa"/>
          </w:tcPr>
          <w:p w:rsidR="00315886" w:rsidRPr="00AD4572" w:rsidRDefault="00315886" w:rsidP="00A7416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57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22" w:type="dxa"/>
          </w:tcPr>
          <w:p w:rsidR="00315886" w:rsidRPr="00AD4572" w:rsidRDefault="00315886" w:rsidP="00A7416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572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395" w:type="dxa"/>
          </w:tcPr>
          <w:p w:rsidR="00315886" w:rsidRPr="00AD4572" w:rsidRDefault="00315886" w:rsidP="00A7416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57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96" w:type="dxa"/>
          </w:tcPr>
          <w:p w:rsidR="00315886" w:rsidRPr="00AD4572" w:rsidRDefault="00315886" w:rsidP="00A7416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572"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</w:tr>
      <w:tr w:rsidR="00315886" w:rsidRPr="00433A29" w:rsidTr="00A74164">
        <w:trPr>
          <w:trHeight w:val="413"/>
          <w:jc w:val="center"/>
        </w:trPr>
        <w:tc>
          <w:tcPr>
            <w:tcW w:w="1397" w:type="dxa"/>
          </w:tcPr>
          <w:p w:rsidR="00315886" w:rsidRPr="00AD4572" w:rsidRDefault="00315886" w:rsidP="00A7416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57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418" w:type="dxa"/>
          </w:tcPr>
          <w:p w:rsidR="00315886" w:rsidRPr="00AD4572" w:rsidRDefault="00315886" w:rsidP="00A7416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5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4" w:type="dxa"/>
          </w:tcPr>
          <w:p w:rsidR="00315886" w:rsidRPr="00AD4572" w:rsidRDefault="00315886" w:rsidP="00A7416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572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422" w:type="dxa"/>
          </w:tcPr>
          <w:p w:rsidR="00315886" w:rsidRPr="00AD4572" w:rsidRDefault="00315886" w:rsidP="00A7416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572"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1395" w:type="dxa"/>
          </w:tcPr>
          <w:p w:rsidR="00315886" w:rsidRPr="00AD4572" w:rsidRDefault="00315886" w:rsidP="00A7416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572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1396" w:type="dxa"/>
          </w:tcPr>
          <w:p w:rsidR="00315886" w:rsidRPr="00AD4572" w:rsidRDefault="00315886" w:rsidP="00A7416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572"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</w:tr>
      <w:tr w:rsidR="00315886" w:rsidRPr="00433A29" w:rsidTr="00A74164">
        <w:trPr>
          <w:trHeight w:val="428"/>
          <w:jc w:val="center"/>
        </w:trPr>
        <w:tc>
          <w:tcPr>
            <w:tcW w:w="1397" w:type="dxa"/>
          </w:tcPr>
          <w:p w:rsidR="00315886" w:rsidRPr="00AD4572" w:rsidRDefault="00315886" w:rsidP="00A7416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57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418" w:type="dxa"/>
          </w:tcPr>
          <w:p w:rsidR="00315886" w:rsidRPr="00AD4572" w:rsidRDefault="00315886" w:rsidP="00A7416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5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4" w:type="dxa"/>
          </w:tcPr>
          <w:p w:rsidR="00315886" w:rsidRPr="00AD4572" w:rsidRDefault="00315886" w:rsidP="00A7416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5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</w:tcPr>
          <w:p w:rsidR="00315886" w:rsidRPr="00AD4572" w:rsidRDefault="00315886" w:rsidP="00A7416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572">
              <w:rPr>
                <w:rFonts w:ascii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1395" w:type="dxa"/>
          </w:tcPr>
          <w:p w:rsidR="00315886" w:rsidRPr="00AD4572" w:rsidRDefault="00315886" w:rsidP="00A7416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57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96" w:type="dxa"/>
          </w:tcPr>
          <w:p w:rsidR="00315886" w:rsidRPr="00AD4572" w:rsidRDefault="00315886" w:rsidP="00A7416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572"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</w:tr>
    </w:tbl>
    <w:p w:rsidR="00315886" w:rsidRDefault="00315886" w:rsidP="0031588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558D" w:rsidRDefault="00077E32" w:rsidP="0031588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4 года в литейном цехе произошло достаточно много травм, в том числе с тяжелым исходом. Причины травматизма связаны с неблагоприятными условиями труда, неудовлетворительным состоянием зданий и сооружений, нарушением режима труда и отдыха, с</w:t>
      </w:r>
      <w:r w:rsidR="006B2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износом оборудования, с нарушением инструкций по охране труда работниками цеха.</w:t>
      </w:r>
      <w:r w:rsidR="00E9558D">
        <w:rPr>
          <w:rFonts w:ascii="Times New Roman" w:hAnsi="Times New Roman" w:cs="Times New Roman"/>
          <w:sz w:val="24"/>
          <w:szCs w:val="24"/>
        </w:rPr>
        <w:t xml:space="preserve"> </w:t>
      </w:r>
      <w:r w:rsidRPr="00D45AC0">
        <w:rPr>
          <w:rFonts w:ascii="Times New Roman" w:hAnsi="Times New Roman" w:cs="Times New Roman"/>
          <w:sz w:val="24"/>
          <w:szCs w:val="24"/>
        </w:rPr>
        <w:t xml:space="preserve">Виды травматизма различные: падение заготовок, попадание под движущиеся части механизмов, нарушение технологического процесса, попадание инородного тела в глаз, </w:t>
      </w:r>
      <w:r w:rsidRPr="00D45AC0">
        <w:rPr>
          <w:rFonts w:ascii="Times New Roman" w:hAnsi="Times New Roman" w:cs="Times New Roman"/>
          <w:sz w:val="24"/>
          <w:szCs w:val="24"/>
        </w:rPr>
        <w:lastRenderedPageBreak/>
        <w:t xml:space="preserve">переломы и ушибы, термические ожоги, травмы головы. </w:t>
      </w:r>
      <w:r>
        <w:rPr>
          <w:rFonts w:ascii="Times New Roman" w:hAnsi="Times New Roman" w:cs="Times New Roman"/>
          <w:sz w:val="24"/>
          <w:szCs w:val="24"/>
        </w:rPr>
        <w:t>В таблице 1 показан анализ травматизма за 4 года в литейном цехе.</w:t>
      </w:r>
    </w:p>
    <w:p w:rsidR="002908D4" w:rsidRDefault="002908D4" w:rsidP="004911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увеличением численности работников и объемов производства вырос и производственный травматизм. Большая часть принятых работников </w:t>
      </w:r>
      <w:r w:rsidR="00D97B82">
        <w:rPr>
          <w:rFonts w:ascii="Times New Roman" w:hAnsi="Times New Roman" w:cs="Times New Roman"/>
          <w:sz w:val="24"/>
          <w:szCs w:val="24"/>
        </w:rPr>
        <w:t>не знают и не желают выполнять производственный процесс, соблюдая все</w:t>
      </w:r>
      <w:r w:rsidR="00315886">
        <w:rPr>
          <w:rFonts w:ascii="Times New Roman" w:hAnsi="Times New Roman" w:cs="Times New Roman"/>
          <w:sz w:val="24"/>
          <w:szCs w:val="24"/>
        </w:rPr>
        <w:t xml:space="preserve"> необходимые меры </w:t>
      </w:r>
      <w:proofErr w:type="gramStart"/>
      <w:r w:rsidR="00315886">
        <w:rPr>
          <w:rFonts w:ascii="Times New Roman" w:hAnsi="Times New Roman" w:cs="Times New Roman"/>
          <w:sz w:val="24"/>
          <w:szCs w:val="24"/>
        </w:rPr>
        <w:t>безопасности</w:t>
      </w:r>
      <w:proofErr w:type="gramEnd"/>
      <w:r w:rsidR="0031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имеют представление об опасностях</w:t>
      </w:r>
      <w:r w:rsidR="00D97B82">
        <w:rPr>
          <w:rFonts w:ascii="Times New Roman" w:hAnsi="Times New Roman" w:cs="Times New Roman"/>
          <w:sz w:val="24"/>
          <w:szCs w:val="24"/>
        </w:rPr>
        <w:t xml:space="preserve"> и рисках на рабочем месте.</w:t>
      </w:r>
    </w:p>
    <w:p w:rsidR="002908D4" w:rsidRDefault="00D97B82" w:rsidP="0031588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Главной задачей охраны труда на сегодняшний день является управление производственными рисками. </w:t>
      </w:r>
      <w:r w:rsidR="002908D4">
        <w:rPr>
          <w:rFonts w:ascii="Times New Roman" w:hAnsi="Times New Roman" w:cs="Times New Roman"/>
          <w:sz w:val="24"/>
          <w:szCs w:val="24"/>
        </w:rPr>
        <w:t xml:space="preserve"> Только оценив риски можно определить, является ли риск приемлемый или нет. </w:t>
      </w:r>
      <w:r w:rsidR="00433A29">
        <w:rPr>
          <w:rFonts w:ascii="Times New Roman" w:hAnsi="Times New Roman" w:cs="Times New Roman"/>
          <w:sz w:val="24"/>
          <w:szCs w:val="24"/>
        </w:rPr>
        <w:t xml:space="preserve"> Управление рисками можно </w:t>
      </w:r>
      <w:r w:rsidR="0035660F">
        <w:rPr>
          <w:rFonts w:ascii="Times New Roman" w:hAnsi="Times New Roman" w:cs="Times New Roman"/>
          <w:sz w:val="24"/>
          <w:szCs w:val="24"/>
        </w:rPr>
        <w:t>расценивать</w:t>
      </w:r>
      <w:r w:rsidR="00433A29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="00433A29">
        <w:rPr>
          <w:rFonts w:ascii="Times New Roman" w:hAnsi="Times New Roman" w:cs="Times New Roman"/>
          <w:sz w:val="24"/>
          <w:szCs w:val="24"/>
        </w:rPr>
        <w:t>организационные</w:t>
      </w:r>
      <w:proofErr w:type="gramEnd"/>
      <w:r w:rsidR="00433A29">
        <w:rPr>
          <w:rFonts w:ascii="Times New Roman" w:hAnsi="Times New Roman" w:cs="Times New Roman"/>
          <w:sz w:val="24"/>
          <w:szCs w:val="24"/>
        </w:rPr>
        <w:t xml:space="preserve"> мероприятие по снижению и предупреждению травматизма</w:t>
      </w:r>
    </w:p>
    <w:p w:rsidR="00315886" w:rsidRDefault="00315886" w:rsidP="004911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</w:t>
      </w:r>
      <w:r w:rsidR="00433A29" w:rsidRPr="002908D4">
        <w:rPr>
          <w:rFonts w:ascii="Times New Roman" w:hAnsi="Times New Roman" w:cs="Times New Roman"/>
          <w:sz w:val="24"/>
          <w:szCs w:val="24"/>
        </w:rPr>
        <w:t xml:space="preserve"> риска </w:t>
      </w:r>
      <w:r>
        <w:rPr>
          <w:rFonts w:ascii="Times New Roman" w:hAnsi="Times New Roman" w:cs="Times New Roman"/>
          <w:sz w:val="24"/>
          <w:szCs w:val="24"/>
        </w:rPr>
        <w:t xml:space="preserve">проведена по методике, изложенной в стандарте организации, а так же   с учетом требований </w:t>
      </w:r>
      <w:r w:rsidR="00433A29" w:rsidRPr="002908D4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="00433A29" w:rsidRPr="002908D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33A29" w:rsidRPr="002908D4">
        <w:rPr>
          <w:rFonts w:ascii="Times New Roman" w:hAnsi="Times New Roman" w:cs="Times New Roman"/>
          <w:sz w:val="24"/>
          <w:szCs w:val="24"/>
        </w:rPr>
        <w:t xml:space="preserve"> 12.0.010-2009 ССБТ. «Системы управления охраной труда. Определение опасностей и оценка рисков»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3A29" w:rsidRDefault="00315886" w:rsidP="0031588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первом этапе</w:t>
      </w:r>
      <w:r w:rsidR="00433A29">
        <w:rPr>
          <w:rFonts w:ascii="Times New Roman" w:hAnsi="Times New Roman" w:cs="Times New Roman"/>
          <w:sz w:val="24"/>
          <w:szCs w:val="24"/>
        </w:rPr>
        <w:t xml:space="preserve"> процедуры </w:t>
      </w:r>
      <w:r>
        <w:rPr>
          <w:rFonts w:ascii="Times New Roman" w:hAnsi="Times New Roman" w:cs="Times New Roman"/>
          <w:sz w:val="24"/>
          <w:szCs w:val="24"/>
        </w:rPr>
        <w:t>идентифицированы опасности, возможное их проявление и последствия проявления с учетом результатов</w:t>
      </w:r>
      <w:r w:rsidR="00501160">
        <w:rPr>
          <w:rFonts w:ascii="Times New Roman" w:hAnsi="Times New Roman" w:cs="Times New Roman"/>
          <w:sz w:val="24"/>
          <w:szCs w:val="24"/>
        </w:rPr>
        <w:t xml:space="preserve"> </w:t>
      </w:r>
      <w:r w:rsidR="002908D4">
        <w:rPr>
          <w:rFonts w:ascii="Times New Roman" w:hAnsi="Times New Roman" w:cs="Times New Roman"/>
          <w:sz w:val="24"/>
          <w:szCs w:val="24"/>
        </w:rPr>
        <w:t>специальной оценки условий труда</w:t>
      </w:r>
      <w:r w:rsidR="00613959">
        <w:rPr>
          <w:rFonts w:ascii="Times New Roman" w:hAnsi="Times New Roman" w:cs="Times New Roman"/>
          <w:sz w:val="24"/>
          <w:szCs w:val="24"/>
        </w:rPr>
        <w:t xml:space="preserve"> и вероятность попадания формовщика машинной формовки </w:t>
      </w:r>
      <w:r w:rsidR="00433A29">
        <w:rPr>
          <w:rFonts w:ascii="Times New Roman" w:hAnsi="Times New Roman" w:cs="Times New Roman"/>
          <w:sz w:val="24"/>
          <w:szCs w:val="24"/>
        </w:rPr>
        <w:t>под движущиеся машины и механизмы; передвигающиеся изделия, заготовки, материалы; разрушающиеся конструкции; опасность получения ожога</w:t>
      </w:r>
      <w:r w:rsidR="00433A29" w:rsidRPr="00F70EF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[4]</m:t>
        </m:r>
      </m:oMath>
      <w:r w:rsidR="00433A29" w:rsidRPr="002908D4">
        <w:rPr>
          <w:rFonts w:ascii="Times New Roman" w:hAnsi="Times New Roman" w:cs="Times New Roman"/>
          <w:sz w:val="24"/>
          <w:szCs w:val="24"/>
        </w:rPr>
        <w:t>.</w:t>
      </w:r>
    </w:p>
    <w:p w:rsidR="00433A29" w:rsidRDefault="00433A29" w:rsidP="004911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</w:t>
      </w:r>
      <w:r w:rsidR="002908D4">
        <w:rPr>
          <w:rFonts w:ascii="Times New Roman" w:hAnsi="Times New Roman" w:cs="Times New Roman"/>
          <w:sz w:val="24"/>
          <w:szCs w:val="24"/>
        </w:rPr>
        <w:t>рой этап процедуры оценки риска</w:t>
      </w:r>
      <w:r>
        <w:rPr>
          <w:rFonts w:ascii="Times New Roman" w:hAnsi="Times New Roman" w:cs="Times New Roman"/>
          <w:sz w:val="24"/>
          <w:szCs w:val="24"/>
        </w:rPr>
        <w:t xml:space="preserve"> производится по формуле</w:t>
      </w:r>
    </w:p>
    <w:p w:rsidR="00433A29" w:rsidRDefault="00433A29" w:rsidP="004911B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 = Т * В * Д + З, где</w:t>
      </w:r>
    </w:p>
    <w:p w:rsidR="00433A29" w:rsidRDefault="00433A29" w:rsidP="004911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Р- риск в баллах; Т – тяжесть вреда в баллах; В – вероятность вреда в баллах; Д – коэффициент давности; З – регламентация законодательными требованиями по охране труда.</w:t>
      </w:r>
    </w:p>
    <w:p w:rsidR="00D97B82" w:rsidRDefault="00433A29" w:rsidP="004911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Величина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17F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определяется баллом, характеризующим наибольший вред от</w:t>
      </w:r>
      <w:r w:rsidR="00613959">
        <w:rPr>
          <w:rFonts w:ascii="Times New Roman" w:hAnsi="Times New Roman" w:cs="Times New Roman"/>
          <w:sz w:val="24"/>
          <w:szCs w:val="24"/>
        </w:rPr>
        <w:t xml:space="preserve"> реализации опасности (таблица 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911B8" w:rsidRDefault="004911B8" w:rsidP="004911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3A29" w:rsidRDefault="00613959" w:rsidP="00433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  <w:r w:rsidR="00433A29">
        <w:rPr>
          <w:rFonts w:ascii="Times New Roman" w:hAnsi="Times New Roman" w:cs="Times New Roman"/>
          <w:sz w:val="24"/>
          <w:szCs w:val="24"/>
        </w:rPr>
        <w:t xml:space="preserve"> -Тяжесть вреда</w:t>
      </w:r>
      <w:proofErr w:type="gramStart"/>
      <w:r w:rsidR="00433A29" w:rsidRPr="00DB6C3A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</w:p>
    <w:tbl>
      <w:tblPr>
        <w:tblStyle w:val="a5"/>
        <w:tblW w:w="0" w:type="auto"/>
        <w:tblLook w:val="04A0"/>
      </w:tblPr>
      <w:tblGrid>
        <w:gridCol w:w="1101"/>
        <w:gridCol w:w="8752"/>
      </w:tblGrid>
      <w:tr w:rsidR="00433A29" w:rsidTr="00D754F1">
        <w:tc>
          <w:tcPr>
            <w:tcW w:w="1101" w:type="dxa"/>
          </w:tcPr>
          <w:p w:rsidR="00433A29" w:rsidRPr="00364D38" w:rsidRDefault="00433A29" w:rsidP="00D75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Величина Т</w:t>
            </w:r>
          </w:p>
        </w:tc>
        <w:tc>
          <w:tcPr>
            <w:tcW w:w="8753" w:type="dxa"/>
          </w:tcPr>
          <w:p w:rsidR="00433A29" w:rsidRPr="00364D38" w:rsidRDefault="00433A29" w:rsidP="00D75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</w:tr>
      <w:tr w:rsidR="00433A29" w:rsidTr="00D754F1">
        <w:tc>
          <w:tcPr>
            <w:tcW w:w="1101" w:type="dxa"/>
          </w:tcPr>
          <w:p w:rsidR="00433A29" w:rsidRPr="00364D38" w:rsidRDefault="00433A29" w:rsidP="00D75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53" w:type="dxa"/>
          </w:tcPr>
          <w:p w:rsidR="00433A29" w:rsidRPr="00364D38" w:rsidRDefault="00433A29" w:rsidP="00D75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Групповой несчастный случай</w:t>
            </w:r>
          </w:p>
        </w:tc>
      </w:tr>
      <w:tr w:rsidR="00433A29" w:rsidTr="00D754F1">
        <w:tc>
          <w:tcPr>
            <w:tcW w:w="1101" w:type="dxa"/>
          </w:tcPr>
          <w:p w:rsidR="00433A29" w:rsidRPr="00364D38" w:rsidRDefault="00433A29" w:rsidP="00D75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53" w:type="dxa"/>
          </w:tcPr>
          <w:p w:rsidR="00433A29" w:rsidRPr="00364D38" w:rsidRDefault="00433A29" w:rsidP="00D75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Несчастный случай со смертельным исходом</w:t>
            </w:r>
          </w:p>
        </w:tc>
      </w:tr>
      <w:tr w:rsidR="00433A29" w:rsidTr="00D754F1">
        <w:tc>
          <w:tcPr>
            <w:tcW w:w="1101" w:type="dxa"/>
          </w:tcPr>
          <w:p w:rsidR="00433A29" w:rsidRPr="00364D38" w:rsidRDefault="00433A29" w:rsidP="00D75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53" w:type="dxa"/>
          </w:tcPr>
          <w:p w:rsidR="00433A29" w:rsidRPr="00364D38" w:rsidRDefault="00433A29" w:rsidP="00D75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Тяжелый исход с инвалидностью либо хроническое профессиональное заболевание, с возможностью трудоустройства</w:t>
            </w:r>
          </w:p>
        </w:tc>
      </w:tr>
      <w:tr w:rsidR="00433A29" w:rsidTr="00D754F1">
        <w:tc>
          <w:tcPr>
            <w:tcW w:w="1101" w:type="dxa"/>
          </w:tcPr>
          <w:p w:rsidR="00433A29" w:rsidRPr="00364D38" w:rsidRDefault="00433A29" w:rsidP="00D75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53" w:type="dxa"/>
          </w:tcPr>
          <w:p w:rsidR="00433A29" w:rsidRPr="00364D38" w:rsidRDefault="00433A29" w:rsidP="00D75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Тяжелый исход с инвалидностью либо хроническое профессиональное заболевание, с возможностью работы по другой специальности</w:t>
            </w:r>
          </w:p>
        </w:tc>
      </w:tr>
      <w:tr w:rsidR="00433A29" w:rsidTr="00D754F1">
        <w:tc>
          <w:tcPr>
            <w:tcW w:w="1101" w:type="dxa"/>
          </w:tcPr>
          <w:p w:rsidR="00433A29" w:rsidRPr="00364D38" w:rsidRDefault="00433A29" w:rsidP="00D75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53" w:type="dxa"/>
          </w:tcPr>
          <w:p w:rsidR="00433A29" w:rsidRPr="00364D38" w:rsidRDefault="00433A29" w:rsidP="00D75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Тяжелый исход с длительной (менее двух месяцев) утратой трудоспособности либо хроническое профессиональное заболевание с возможностью дальнейшей работы по специальности</w:t>
            </w:r>
          </w:p>
        </w:tc>
      </w:tr>
      <w:tr w:rsidR="00433A29" w:rsidTr="00D754F1">
        <w:tc>
          <w:tcPr>
            <w:tcW w:w="1101" w:type="dxa"/>
          </w:tcPr>
          <w:p w:rsidR="00433A29" w:rsidRPr="00364D38" w:rsidRDefault="00433A29" w:rsidP="00D75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53" w:type="dxa"/>
          </w:tcPr>
          <w:p w:rsidR="00433A29" w:rsidRPr="00364D38" w:rsidRDefault="00433A29" w:rsidP="00D75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Тяжелый исход без длительной (менее двух месяцев) утраты трудоспособности. Острое профессиональное заболевание.</w:t>
            </w:r>
          </w:p>
        </w:tc>
      </w:tr>
      <w:tr w:rsidR="00433A29" w:rsidTr="00D754F1">
        <w:tc>
          <w:tcPr>
            <w:tcW w:w="1101" w:type="dxa"/>
          </w:tcPr>
          <w:p w:rsidR="00433A29" w:rsidRPr="00364D38" w:rsidRDefault="00433A29" w:rsidP="00D75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53" w:type="dxa"/>
          </w:tcPr>
          <w:p w:rsidR="00433A29" w:rsidRPr="00364D38" w:rsidRDefault="00433A29" w:rsidP="00D75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Легкий исход с утратой трудоспособности более недели</w:t>
            </w:r>
          </w:p>
        </w:tc>
      </w:tr>
      <w:tr w:rsidR="00433A29" w:rsidTr="00D754F1">
        <w:tc>
          <w:tcPr>
            <w:tcW w:w="1101" w:type="dxa"/>
          </w:tcPr>
          <w:p w:rsidR="00433A29" w:rsidRPr="00364D38" w:rsidRDefault="00433A29" w:rsidP="00D75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53" w:type="dxa"/>
          </w:tcPr>
          <w:p w:rsidR="00433A29" w:rsidRPr="00364D38" w:rsidRDefault="00433A29" w:rsidP="00D75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Легкий исход без длительной (менее недели) утраты трудоспособности</w:t>
            </w:r>
          </w:p>
        </w:tc>
      </w:tr>
      <w:tr w:rsidR="00433A29" w:rsidTr="00D754F1">
        <w:tc>
          <w:tcPr>
            <w:tcW w:w="1101" w:type="dxa"/>
          </w:tcPr>
          <w:p w:rsidR="00433A29" w:rsidRPr="00364D38" w:rsidRDefault="00433A29" w:rsidP="00D75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53" w:type="dxa"/>
          </w:tcPr>
          <w:p w:rsidR="00433A29" w:rsidRPr="00364D38" w:rsidRDefault="00433A29" w:rsidP="00D75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Микротравма, требующая медицинской помощи</w:t>
            </w:r>
          </w:p>
        </w:tc>
      </w:tr>
      <w:tr w:rsidR="00433A29" w:rsidTr="00D754F1">
        <w:tc>
          <w:tcPr>
            <w:tcW w:w="1101" w:type="dxa"/>
          </w:tcPr>
          <w:p w:rsidR="00433A29" w:rsidRPr="00364D38" w:rsidRDefault="00433A29" w:rsidP="00D75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53" w:type="dxa"/>
          </w:tcPr>
          <w:p w:rsidR="00433A29" w:rsidRPr="00364D38" w:rsidRDefault="00433A29" w:rsidP="00D75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Микротравма, не требующая медицинской помощи</w:t>
            </w:r>
          </w:p>
        </w:tc>
      </w:tr>
    </w:tbl>
    <w:p w:rsidR="00613959" w:rsidRDefault="00613959" w:rsidP="004911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3A29" w:rsidRDefault="00F70EFC" w:rsidP="004911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формовщика</w:t>
      </w:r>
      <w:r w:rsidR="00433A29">
        <w:rPr>
          <w:rFonts w:ascii="Times New Roman" w:hAnsi="Times New Roman" w:cs="Times New Roman"/>
          <w:sz w:val="24"/>
          <w:szCs w:val="24"/>
        </w:rPr>
        <w:t xml:space="preserve"> тяжесть труда</w:t>
      </w:r>
      <w:proofErr w:type="gramStart"/>
      <w:r w:rsidR="00433A29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433A29">
        <w:rPr>
          <w:rFonts w:ascii="Times New Roman" w:hAnsi="Times New Roman" w:cs="Times New Roman"/>
          <w:sz w:val="24"/>
          <w:szCs w:val="24"/>
        </w:rPr>
        <w:t xml:space="preserve"> = 6.</w:t>
      </w:r>
    </w:p>
    <w:p w:rsidR="00433A29" w:rsidRDefault="00433A29" w:rsidP="004911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Балл для величины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64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F2640">
        <w:rPr>
          <w:rFonts w:ascii="Times New Roman" w:hAnsi="Times New Roman" w:cs="Times New Roman"/>
          <w:sz w:val="24"/>
          <w:szCs w:val="24"/>
        </w:rPr>
        <w:t xml:space="preserve">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с учетом всех случаев реализации данной опасности, независимо от т</w:t>
      </w:r>
      <w:r w:rsidR="00613959">
        <w:rPr>
          <w:rFonts w:ascii="Times New Roman" w:hAnsi="Times New Roman" w:cs="Times New Roman"/>
          <w:sz w:val="24"/>
          <w:szCs w:val="24"/>
        </w:rPr>
        <w:t>яжести каждого из них (таблица 3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13959" w:rsidRDefault="00613959" w:rsidP="004911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3A29" w:rsidRDefault="00613959" w:rsidP="006139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  <w:r w:rsidR="00433A29">
        <w:rPr>
          <w:rFonts w:ascii="Times New Roman" w:hAnsi="Times New Roman" w:cs="Times New Roman"/>
          <w:sz w:val="24"/>
          <w:szCs w:val="24"/>
        </w:rPr>
        <w:t xml:space="preserve"> - Вероятность вреда</w:t>
      </w:r>
      <w:proofErr w:type="gramStart"/>
      <w:r w:rsidR="00433A29">
        <w:rPr>
          <w:rFonts w:ascii="Times New Roman" w:hAnsi="Times New Roman" w:cs="Times New Roman"/>
          <w:sz w:val="24"/>
          <w:szCs w:val="24"/>
        </w:rPr>
        <w:t xml:space="preserve"> </w:t>
      </w:r>
      <w:r w:rsidR="00433A29" w:rsidRPr="00DB6C3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13959" w:rsidRDefault="00613959" w:rsidP="006139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8752"/>
      </w:tblGrid>
      <w:tr w:rsidR="00433A29" w:rsidTr="00D754F1">
        <w:tc>
          <w:tcPr>
            <w:tcW w:w="1101" w:type="dxa"/>
          </w:tcPr>
          <w:p w:rsidR="00433A29" w:rsidRPr="00364D38" w:rsidRDefault="00433A29" w:rsidP="006139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Величина</w:t>
            </w:r>
            <w:proofErr w:type="gramStart"/>
            <w:r w:rsidRPr="00364D3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8753" w:type="dxa"/>
          </w:tcPr>
          <w:p w:rsidR="00433A29" w:rsidRPr="00364D38" w:rsidRDefault="00433A29" w:rsidP="006139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Вероятность проявления опасности</w:t>
            </w:r>
          </w:p>
        </w:tc>
      </w:tr>
      <w:tr w:rsidR="00433A29" w:rsidTr="00D754F1">
        <w:tc>
          <w:tcPr>
            <w:tcW w:w="1101" w:type="dxa"/>
          </w:tcPr>
          <w:p w:rsidR="00433A29" w:rsidRPr="00364D38" w:rsidRDefault="00433A29" w:rsidP="006139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53" w:type="dxa"/>
          </w:tcPr>
          <w:p w:rsidR="00433A29" w:rsidRPr="00364D38" w:rsidRDefault="00433A29" w:rsidP="0061395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1 событие в месяц</w:t>
            </w:r>
          </w:p>
        </w:tc>
      </w:tr>
      <w:tr w:rsidR="00433A29" w:rsidTr="00D754F1">
        <w:tc>
          <w:tcPr>
            <w:tcW w:w="1101" w:type="dxa"/>
          </w:tcPr>
          <w:p w:rsidR="00433A29" w:rsidRPr="00364D38" w:rsidRDefault="00433A29" w:rsidP="006139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753" w:type="dxa"/>
          </w:tcPr>
          <w:p w:rsidR="00433A29" w:rsidRPr="00364D38" w:rsidRDefault="00433A29" w:rsidP="0061395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1 событие в квартал</w:t>
            </w:r>
          </w:p>
        </w:tc>
      </w:tr>
      <w:tr w:rsidR="00433A29" w:rsidTr="00D754F1">
        <w:tc>
          <w:tcPr>
            <w:tcW w:w="1101" w:type="dxa"/>
          </w:tcPr>
          <w:p w:rsidR="00433A29" w:rsidRPr="00364D38" w:rsidRDefault="00433A29" w:rsidP="006139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53" w:type="dxa"/>
          </w:tcPr>
          <w:p w:rsidR="00433A29" w:rsidRPr="00364D38" w:rsidRDefault="00433A29" w:rsidP="0061395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1 событие в полугодие</w:t>
            </w:r>
          </w:p>
        </w:tc>
      </w:tr>
      <w:tr w:rsidR="00433A29" w:rsidTr="00D754F1">
        <w:tc>
          <w:tcPr>
            <w:tcW w:w="1101" w:type="dxa"/>
          </w:tcPr>
          <w:p w:rsidR="00433A29" w:rsidRPr="00364D38" w:rsidRDefault="00433A29" w:rsidP="006139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53" w:type="dxa"/>
          </w:tcPr>
          <w:p w:rsidR="00433A29" w:rsidRPr="00364D38" w:rsidRDefault="00433A29" w:rsidP="0061395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1 событие в год</w:t>
            </w:r>
          </w:p>
        </w:tc>
      </w:tr>
      <w:tr w:rsidR="00433A29" w:rsidTr="00D754F1">
        <w:tc>
          <w:tcPr>
            <w:tcW w:w="1101" w:type="dxa"/>
          </w:tcPr>
          <w:p w:rsidR="00433A29" w:rsidRPr="00364D38" w:rsidRDefault="003F1330" w:rsidP="006139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pict>
                <v:rect id="_x0000_s1026" style="position:absolute;left:0;text-align:left;margin-left:-.4pt;margin-top:-63.9pt;width:272.25pt;height:21pt;z-index:251658240;mso-position-horizontal-relative:text;mso-position-vertical-relative:text" strokecolor="white [3212]">
                  <v:textbox>
                    <w:txbxContent>
                      <w:p w:rsidR="00613959" w:rsidRPr="00613959" w:rsidRDefault="0061395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613959">
                          <w:rPr>
                            <w:rFonts w:ascii="Times New Roman" w:hAnsi="Times New Roman" w:cs="Times New Roman"/>
                          </w:rPr>
                          <w:t>Продолжение таблицы 1</w:t>
                        </w:r>
                      </w:p>
                    </w:txbxContent>
                  </v:textbox>
                </v:rect>
              </w:pict>
            </w:r>
            <w:r w:rsidR="00433A29" w:rsidRPr="00364D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53" w:type="dxa"/>
          </w:tcPr>
          <w:p w:rsidR="00433A29" w:rsidRPr="00364D38" w:rsidRDefault="00433A29" w:rsidP="0061395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1 событие в 3 года</w:t>
            </w:r>
          </w:p>
        </w:tc>
      </w:tr>
      <w:tr w:rsidR="00433A29" w:rsidTr="00D754F1">
        <w:tc>
          <w:tcPr>
            <w:tcW w:w="1101" w:type="dxa"/>
          </w:tcPr>
          <w:p w:rsidR="00433A29" w:rsidRPr="00364D38" w:rsidRDefault="00433A29" w:rsidP="006139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53" w:type="dxa"/>
          </w:tcPr>
          <w:p w:rsidR="00433A29" w:rsidRPr="00364D38" w:rsidRDefault="00433A29" w:rsidP="0061395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1 событие в 5 лет</w:t>
            </w:r>
          </w:p>
        </w:tc>
      </w:tr>
      <w:tr w:rsidR="00433A29" w:rsidTr="00D754F1">
        <w:tc>
          <w:tcPr>
            <w:tcW w:w="1101" w:type="dxa"/>
          </w:tcPr>
          <w:p w:rsidR="00433A29" w:rsidRPr="00364D38" w:rsidRDefault="00433A29" w:rsidP="006139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53" w:type="dxa"/>
          </w:tcPr>
          <w:p w:rsidR="00433A29" w:rsidRPr="00364D38" w:rsidRDefault="00433A29" w:rsidP="0061395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1 событие в 10 лет</w:t>
            </w:r>
          </w:p>
        </w:tc>
      </w:tr>
      <w:tr w:rsidR="00433A29" w:rsidRPr="004636E3" w:rsidTr="00D754F1">
        <w:tc>
          <w:tcPr>
            <w:tcW w:w="1101" w:type="dxa"/>
          </w:tcPr>
          <w:p w:rsidR="00433A29" w:rsidRPr="00364D38" w:rsidRDefault="006B29A8" w:rsidP="00613959">
            <w:pPr>
              <w:tabs>
                <w:tab w:val="left" w:pos="2277"/>
              </w:tabs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0EF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33A29" w:rsidRPr="00364D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53" w:type="dxa"/>
          </w:tcPr>
          <w:p w:rsidR="00433A29" w:rsidRPr="00364D38" w:rsidRDefault="00433A29" w:rsidP="00613959">
            <w:pPr>
              <w:tabs>
                <w:tab w:val="left" w:pos="2277"/>
              </w:tabs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1 событие в 15 лет</w:t>
            </w:r>
          </w:p>
        </w:tc>
      </w:tr>
      <w:tr w:rsidR="00433A29" w:rsidRPr="004636E3" w:rsidTr="00D754F1">
        <w:tc>
          <w:tcPr>
            <w:tcW w:w="1101" w:type="dxa"/>
          </w:tcPr>
          <w:p w:rsidR="00433A29" w:rsidRPr="00364D38" w:rsidRDefault="006B29A8" w:rsidP="00613959">
            <w:pPr>
              <w:tabs>
                <w:tab w:val="left" w:pos="2277"/>
              </w:tabs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0EF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33A29" w:rsidRPr="00364D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53" w:type="dxa"/>
          </w:tcPr>
          <w:p w:rsidR="00433A29" w:rsidRPr="00364D38" w:rsidRDefault="00433A29" w:rsidP="00613959">
            <w:pPr>
              <w:tabs>
                <w:tab w:val="left" w:pos="2277"/>
              </w:tabs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1 событие в 20 лет</w:t>
            </w:r>
          </w:p>
        </w:tc>
      </w:tr>
      <w:tr w:rsidR="00433A29" w:rsidRPr="004636E3" w:rsidTr="00D754F1">
        <w:tc>
          <w:tcPr>
            <w:tcW w:w="1101" w:type="dxa"/>
          </w:tcPr>
          <w:p w:rsidR="00433A29" w:rsidRPr="00364D38" w:rsidRDefault="006B29A8" w:rsidP="00613959">
            <w:pPr>
              <w:tabs>
                <w:tab w:val="left" w:pos="2277"/>
              </w:tabs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0EF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33A29" w:rsidRPr="00364D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53" w:type="dxa"/>
          </w:tcPr>
          <w:p w:rsidR="00433A29" w:rsidRPr="00364D38" w:rsidRDefault="00433A29" w:rsidP="00613959">
            <w:pPr>
              <w:tabs>
                <w:tab w:val="left" w:pos="2277"/>
              </w:tabs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1 событие в 25 лет</w:t>
            </w:r>
          </w:p>
        </w:tc>
      </w:tr>
    </w:tbl>
    <w:p w:rsidR="00613959" w:rsidRDefault="00613959" w:rsidP="00613959">
      <w:pPr>
        <w:tabs>
          <w:tab w:val="left" w:pos="227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3A29" w:rsidRDefault="00433A29" w:rsidP="004911B8">
      <w:pPr>
        <w:tabs>
          <w:tab w:val="left" w:pos="227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Вероятность вреда определим как одно событие в год, т.е. коэффициент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7.</w:t>
      </w:r>
    </w:p>
    <w:p w:rsidR="00433A29" w:rsidRDefault="00433A29" w:rsidP="004911B8">
      <w:pPr>
        <w:tabs>
          <w:tab w:val="left" w:pos="2277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6E3"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позволяет учесть давность произошедших аварий (инцидентов), связанных с реализацией опасности и определяется по дате последнего происшествия вне зависимости о</w:t>
      </w:r>
      <w:r w:rsidR="00613959">
        <w:rPr>
          <w:rFonts w:ascii="Times New Roman" w:hAnsi="Times New Roman" w:cs="Times New Roman"/>
          <w:sz w:val="24"/>
          <w:szCs w:val="24"/>
        </w:rPr>
        <w:t>т степени его тяжести (таблица 4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13959" w:rsidRDefault="00613959" w:rsidP="004911B8">
      <w:pPr>
        <w:tabs>
          <w:tab w:val="left" w:pos="2277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3A29" w:rsidRDefault="00433A29" w:rsidP="004911B8">
      <w:pPr>
        <w:tabs>
          <w:tab w:val="left" w:pos="2277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613959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B2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Коэффициент давности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6E3">
        <w:rPr>
          <w:rFonts w:ascii="Times New Roman" w:hAnsi="Times New Roman" w:cs="Times New Roman"/>
          <w:sz w:val="24"/>
          <w:szCs w:val="24"/>
        </w:rPr>
        <w:t>Д</w:t>
      </w:r>
      <w:proofErr w:type="gramEnd"/>
    </w:p>
    <w:tbl>
      <w:tblPr>
        <w:tblStyle w:val="a5"/>
        <w:tblW w:w="0" w:type="auto"/>
        <w:jc w:val="center"/>
        <w:tblLook w:val="04A0"/>
      </w:tblPr>
      <w:tblGrid>
        <w:gridCol w:w="1242"/>
        <w:gridCol w:w="8611"/>
      </w:tblGrid>
      <w:tr w:rsidR="00433A29" w:rsidRPr="004636E3" w:rsidTr="00D754F1">
        <w:trPr>
          <w:jc w:val="center"/>
        </w:trPr>
        <w:tc>
          <w:tcPr>
            <w:tcW w:w="1242" w:type="dxa"/>
          </w:tcPr>
          <w:p w:rsidR="00433A29" w:rsidRPr="00364D38" w:rsidRDefault="00433A29" w:rsidP="00F70EFC">
            <w:pPr>
              <w:tabs>
                <w:tab w:val="left" w:pos="2277"/>
              </w:tabs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Величина Д</w:t>
            </w:r>
          </w:p>
        </w:tc>
        <w:tc>
          <w:tcPr>
            <w:tcW w:w="8612" w:type="dxa"/>
          </w:tcPr>
          <w:p w:rsidR="00433A29" w:rsidRPr="00364D38" w:rsidRDefault="00433A29" w:rsidP="00D754F1">
            <w:pPr>
              <w:tabs>
                <w:tab w:val="left" w:pos="2277"/>
              </w:tabs>
              <w:spacing w:after="20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Коэффициент давности</w:t>
            </w:r>
          </w:p>
        </w:tc>
      </w:tr>
      <w:tr w:rsidR="00433A29" w:rsidRPr="004636E3" w:rsidTr="00D754F1">
        <w:trPr>
          <w:jc w:val="center"/>
        </w:trPr>
        <w:tc>
          <w:tcPr>
            <w:tcW w:w="1242" w:type="dxa"/>
          </w:tcPr>
          <w:p w:rsidR="00433A29" w:rsidRPr="00364D38" w:rsidRDefault="00433A29" w:rsidP="00D754F1">
            <w:pPr>
              <w:tabs>
                <w:tab w:val="left" w:pos="2277"/>
              </w:tabs>
              <w:spacing w:after="20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2" w:type="dxa"/>
          </w:tcPr>
          <w:p w:rsidR="00433A29" w:rsidRPr="00364D38" w:rsidRDefault="00433A29" w:rsidP="00D754F1">
            <w:pPr>
              <w:tabs>
                <w:tab w:val="left" w:pos="2277"/>
              </w:tabs>
              <w:spacing w:after="20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В течение последнего года</w:t>
            </w:r>
          </w:p>
        </w:tc>
      </w:tr>
      <w:tr w:rsidR="00433A29" w:rsidRPr="004636E3" w:rsidTr="00D754F1">
        <w:trPr>
          <w:jc w:val="center"/>
        </w:trPr>
        <w:tc>
          <w:tcPr>
            <w:tcW w:w="1242" w:type="dxa"/>
          </w:tcPr>
          <w:p w:rsidR="00433A29" w:rsidRPr="00364D38" w:rsidRDefault="00433A29" w:rsidP="00D754F1">
            <w:pPr>
              <w:tabs>
                <w:tab w:val="left" w:pos="2277"/>
              </w:tabs>
              <w:spacing w:after="20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612" w:type="dxa"/>
          </w:tcPr>
          <w:p w:rsidR="00433A29" w:rsidRPr="00364D38" w:rsidRDefault="00433A29" w:rsidP="00D754F1">
            <w:pPr>
              <w:tabs>
                <w:tab w:val="left" w:pos="2277"/>
              </w:tabs>
              <w:spacing w:after="20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1-3 года назад</w:t>
            </w:r>
          </w:p>
        </w:tc>
      </w:tr>
      <w:tr w:rsidR="00433A29" w:rsidRPr="004636E3" w:rsidTr="00D754F1">
        <w:trPr>
          <w:jc w:val="center"/>
        </w:trPr>
        <w:tc>
          <w:tcPr>
            <w:tcW w:w="1242" w:type="dxa"/>
          </w:tcPr>
          <w:p w:rsidR="00433A29" w:rsidRPr="00364D38" w:rsidRDefault="00433A29" w:rsidP="00D754F1">
            <w:pPr>
              <w:tabs>
                <w:tab w:val="left" w:pos="2277"/>
              </w:tabs>
              <w:spacing w:after="20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612" w:type="dxa"/>
          </w:tcPr>
          <w:p w:rsidR="00433A29" w:rsidRPr="00364D38" w:rsidRDefault="00433A29" w:rsidP="00D754F1">
            <w:pPr>
              <w:tabs>
                <w:tab w:val="left" w:pos="2277"/>
              </w:tabs>
              <w:spacing w:after="20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3-10 лет назад</w:t>
            </w:r>
          </w:p>
        </w:tc>
      </w:tr>
      <w:tr w:rsidR="00433A29" w:rsidRPr="004636E3" w:rsidTr="00D754F1">
        <w:trPr>
          <w:jc w:val="center"/>
        </w:trPr>
        <w:tc>
          <w:tcPr>
            <w:tcW w:w="1242" w:type="dxa"/>
          </w:tcPr>
          <w:p w:rsidR="00433A29" w:rsidRPr="00364D38" w:rsidRDefault="00433A29" w:rsidP="00D754F1">
            <w:pPr>
              <w:tabs>
                <w:tab w:val="left" w:pos="2277"/>
              </w:tabs>
              <w:spacing w:after="20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612" w:type="dxa"/>
          </w:tcPr>
          <w:p w:rsidR="00433A29" w:rsidRPr="00364D38" w:rsidRDefault="00433A29" w:rsidP="00D754F1">
            <w:pPr>
              <w:tabs>
                <w:tab w:val="left" w:pos="2277"/>
              </w:tabs>
              <w:spacing w:after="20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Более чем 10 лет назад</w:t>
            </w:r>
          </w:p>
        </w:tc>
      </w:tr>
    </w:tbl>
    <w:p w:rsidR="00613959" w:rsidRDefault="006B29A8" w:rsidP="004911B8">
      <w:pPr>
        <w:tabs>
          <w:tab w:val="left" w:pos="227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70EFC" w:rsidRDefault="00433A29" w:rsidP="004911B8">
      <w:pPr>
        <w:tabs>
          <w:tab w:val="left" w:pos="227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Последний несча</w:t>
      </w:r>
      <w:r w:rsidR="00F70EFC">
        <w:rPr>
          <w:rFonts w:ascii="Times New Roman" w:hAnsi="Times New Roman" w:cs="Times New Roman"/>
          <w:sz w:val="24"/>
          <w:szCs w:val="24"/>
        </w:rPr>
        <w:t>стный случай с формовщиком произошел 1 год</w:t>
      </w:r>
      <w:r w:rsidR="00C11432">
        <w:rPr>
          <w:rFonts w:ascii="Times New Roman" w:hAnsi="Times New Roman" w:cs="Times New Roman"/>
          <w:sz w:val="24"/>
          <w:szCs w:val="24"/>
        </w:rPr>
        <w:t xml:space="preserve"> назад. </w:t>
      </w:r>
    </w:p>
    <w:p w:rsidR="00433A29" w:rsidRDefault="00F70EFC" w:rsidP="004911B8">
      <w:pPr>
        <w:tabs>
          <w:tab w:val="left" w:pos="227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11432">
        <w:rPr>
          <w:rFonts w:ascii="Times New Roman" w:hAnsi="Times New Roman" w:cs="Times New Roman"/>
          <w:sz w:val="24"/>
          <w:szCs w:val="24"/>
        </w:rPr>
        <w:t>Коэффициент Д = 1</w:t>
      </w:r>
      <w:r w:rsidR="00433A29">
        <w:rPr>
          <w:rFonts w:ascii="Times New Roman" w:hAnsi="Times New Roman" w:cs="Times New Roman"/>
          <w:sz w:val="24"/>
          <w:szCs w:val="24"/>
        </w:rPr>
        <w:t>.</w:t>
      </w:r>
    </w:p>
    <w:p w:rsidR="00433A29" w:rsidRDefault="00433A29" w:rsidP="004911B8">
      <w:pPr>
        <w:tabs>
          <w:tab w:val="left" w:pos="2277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Величина </w:t>
      </w:r>
      <w:proofErr w:type="gramStart"/>
      <w:r w:rsidRPr="004636E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636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учитывает наличие законодательных регламентаций в отнош</w:t>
      </w:r>
      <w:r w:rsidR="00613959">
        <w:rPr>
          <w:rFonts w:ascii="Times New Roman" w:hAnsi="Times New Roman" w:cs="Times New Roman"/>
          <w:sz w:val="24"/>
          <w:szCs w:val="24"/>
        </w:rPr>
        <w:t>ении данной опасности (таблица 5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13959" w:rsidRDefault="00613959" w:rsidP="004911B8">
      <w:pPr>
        <w:tabs>
          <w:tab w:val="left" w:pos="2277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3A29" w:rsidRDefault="00613959" w:rsidP="004911B8">
      <w:pPr>
        <w:tabs>
          <w:tab w:val="left" w:pos="2277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  <w:r w:rsidR="00433A29">
        <w:rPr>
          <w:rFonts w:ascii="Times New Roman" w:hAnsi="Times New Roman" w:cs="Times New Roman"/>
          <w:sz w:val="24"/>
          <w:szCs w:val="24"/>
        </w:rPr>
        <w:t xml:space="preserve"> – Коэффициент </w:t>
      </w:r>
      <w:proofErr w:type="gramStart"/>
      <w:r w:rsidR="00433A29" w:rsidRPr="004636E3">
        <w:rPr>
          <w:rFonts w:ascii="Times New Roman" w:hAnsi="Times New Roman" w:cs="Times New Roman"/>
          <w:sz w:val="24"/>
          <w:szCs w:val="24"/>
        </w:rPr>
        <w:t>З</w:t>
      </w:r>
      <w:proofErr w:type="gramEnd"/>
    </w:p>
    <w:tbl>
      <w:tblPr>
        <w:tblStyle w:val="a5"/>
        <w:tblW w:w="0" w:type="auto"/>
        <w:jc w:val="center"/>
        <w:tblLook w:val="04A0"/>
      </w:tblPr>
      <w:tblGrid>
        <w:gridCol w:w="1668"/>
        <w:gridCol w:w="8185"/>
      </w:tblGrid>
      <w:tr w:rsidR="00433A29" w:rsidRPr="004636E3" w:rsidTr="00D754F1">
        <w:trPr>
          <w:jc w:val="center"/>
        </w:trPr>
        <w:tc>
          <w:tcPr>
            <w:tcW w:w="1668" w:type="dxa"/>
          </w:tcPr>
          <w:p w:rsidR="00433A29" w:rsidRPr="00364D38" w:rsidRDefault="00433A29" w:rsidP="00501160">
            <w:pPr>
              <w:tabs>
                <w:tab w:val="left" w:pos="2277"/>
              </w:tabs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 xml:space="preserve">Величина </w:t>
            </w:r>
            <w:proofErr w:type="gramStart"/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8186" w:type="dxa"/>
          </w:tcPr>
          <w:p w:rsidR="00433A29" w:rsidRPr="00364D38" w:rsidRDefault="00433A29" w:rsidP="00D754F1">
            <w:pPr>
              <w:tabs>
                <w:tab w:val="left" w:pos="2277"/>
              </w:tabs>
              <w:spacing w:after="20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Подверженность воздействию опасности</w:t>
            </w:r>
          </w:p>
        </w:tc>
      </w:tr>
      <w:tr w:rsidR="00433A29" w:rsidRPr="004636E3" w:rsidTr="00D754F1">
        <w:trPr>
          <w:jc w:val="center"/>
        </w:trPr>
        <w:tc>
          <w:tcPr>
            <w:tcW w:w="1668" w:type="dxa"/>
          </w:tcPr>
          <w:p w:rsidR="00433A29" w:rsidRPr="00364D38" w:rsidRDefault="00433A29" w:rsidP="00613959">
            <w:pPr>
              <w:tabs>
                <w:tab w:val="left" w:pos="2277"/>
              </w:tabs>
              <w:spacing w:after="200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86" w:type="dxa"/>
          </w:tcPr>
          <w:p w:rsidR="00433A29" w:rsidRPr="00364D38" w:rsidRDefault="00433A29" w:rsidP="00613959">
            <w:pPr>
              <w:tabs>
                <w:tab w:val="left" w:pos="2277"/>
              </w:tabs>
              <w:spacing w:after="200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Требования регламентируется законодательством, но организация не выполняет требования</w:t>
            </w:r>
          </w:p>
        </w:tc>
      </w:tr>
      <w:tr w:rsidR="00433A29" w:rsidRPr="004636E3" w:rsidTr="00D754F1">
        <w:trPr>
          <w:jc w:val="center"/>
        </w:trPr>
        <w:tc>
          <w:tcPr>
            <w:tcW w:w="1668" w:type="dxa"/>
          </w:tcPr>
          <w:p w:rsidR="00433A29" w:rsidRPr="00364D38" w:rsidRDefault="00433A29" w:rsidP="00613959">
            <w:pPr>
              <w:tabs>
                <w:tab w:val="left" w:pos="2277"/>
              </w:tabs>
              <w:spacing w:after="200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186" w:type="dxa"/>
          </w:tcPr>
          <w:p w:rsidR="00433A29" w:rsidRPr="00364D38" w:rsidRDefault="00433A29" w:rsidP="00613959">
            <w:pPr>
              <w:tabs>
                <w:tab w:val="left" w:pos="2277"/>
              </w:tabs>
              <w:spacing w:after="200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Требования регламентируется законодательством, организация выполняет требования не в полном объеме</w:t>
            </w:r>
          </w:p>
        </w:tc>
      </w:tr>
      <w:tr w:rsidR="00433A29" w:rsidRPr="004636E3" w:rsidTr="00D754F1">
        <w:trPr>
          <w:jc w:val="center"/>
        </w:trPr>
        <w:tc>
          <w:tcPr>
            <w:tcW w:w="1668" w:type="dxa"/>
          </w:tcPr>
          <w:p w:rsidR="00433A29" w:rsidRPr="00364D38" w:rsidRDefault="00433A29" w:rsidP="00613959">
            <w:pPr>
              <w:tabs>
                <w:tab w:val="left" w:pos="2277"/>
              </w:tabs>
              <w:spacing w:after="200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86" w:type="dxa"/>
          </w:tcPr>
          <w:p w:rsidR="00433A29" w:rsidRPr="00364D38" w:rsidRDefault="00433A29" w:rsidP="00613959">
            <w:pPr>
              <w:tabs>
                <w:tab w:val="left" w:pos="2277"/>
              </w:tabs>
              <w:spacing w:after="200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Требования регламентируется законодательством, организация выполняет соответствующие требования</w:t>
            </w:r>
          </w:p>
        </w:tc>
      </w:tr>
      <w:tr w:rsidR="00433A29" w:rsidRPr="004636E3" w:rsidTr="00D754F1">
        <w:trPr>
          <w:jc w:val="center"/>
        </w:trPr>
        <w:tc>
          <w:tcPr>
            <w:tcW w:w="1668" w:type="dxa"/>
          </w:tcPr>
          <w:p w:rsidR="00433A29" w:rsidRPr="00364D38" w:rsidRDefault="00433A29" w:rsidP="00613959">
            <w:pPr>
              <w:tabs>
                <w:tab w:val="left" w:pos="2277"/>
              </w:tabs>
              <w:spacing w:after="200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86" w:type="dxa"/>
          </w:tcPr>
          <w:p w:rsidR="00433A29" w:rsidRPr="00364D38" w:rsidRDefault="00433A29" w:rsidP="00613959">
            <w:pPr>
              <w:tabs>
                <w:tab w:val="left" w:pos="2277"/>
              </w:tabs>
              <w:spacing w:after="200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4D38">
              <w:rPr>
                <w:rFonts w:ascii="Times New Roman" w:hAnsi="Times New Roman" w:cs="Times New Roman"/>
                <w:sz w:val="20"/>
                <w:szCs w:val="20"/>
              </w:rPr>
              <w:t>Трбования</w:t>
            </w:r>
            <w:proofErr w:type="spellEnd"/>
            <w:r w:rsidRPr="00364D38">
              <w:rPr>
                <w:rFonts w:ascii="Times New Roman" w:hAnsi="Times New Roman" w:cs="Times New Roman"/>
                <w:sz w:val="20"/>
                <w:szCs w:val="20"/>
              </w:rPr>
              <w:t xml:space="preserve"> не регламентируется законодательством</w:t>
            </w:r>
          </w:p>
        </w:tc>
      </w:tr>
    </w:tbl>
    <w:p w:rsidR="00613959" w:rsidRDefault="00613959" w:rsidP="00613959">
      <w:pPr>
        <w:tabs>
          <w:tab w:val="left" w:pos="227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3A29" w:rsidRDefault="00613959" w:rsidP="00613959">
      <w:pPr>
        <w:tabs>
          <w:tab w:val="left" w:pos="227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33A29">
        <w:rPr>
          <w:rFonts w:ascii="Times New Roman" w:hAnsi="Times New Roman" w:cs="Times New Roman"/>
          <w:sz w:val="24"/>
          <w:szCs w:val="24"/>
        </w:rPr>
        <w:t xml:space="preserve">В данном случае требования безопасности регламентируется законодательством, организация выполняет требования не в полном объеме, тогда </w:t>
      </w:r>
      <w:proofErr w:type="gramStart"/>
      <w:r w:rsidR="00433A2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433A29">
        <w:rPr>
          <w:rFonts w:ascii="Times New Roman" w:hAnsi="Times New Roman" w:cs="Times New Roman"/>
          <w:sz w:val="24"/>
          <w:szCs w:val="24"/>
        </w:rPr>
        <w:t xml:space="preserve"> =50.</w:t>
      </w:r>
    </w:p>
    <w:p w:rsidR="00433A29" w:rsidRDefault="00433A29" w:rsidP="004911B8">
      <w:pPr>
        <w:tabs>
          <w:tab w:val="left" w:pos="2277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приемлемого риска определен значением 40 баллов и менее. Существенный риск – это ри</w:t>
      </w:r>
      <w:r w:rsidR="00D97B82">
        <w:rPr>
          <w:rFonts w:ascii="Times New Roman" w:hAnsi="Times New Roman" w:cs="Times New Roman"/>
          <w:sz w:val="24"/>
          <w:szCs w:val="24"/>
        </w:rPr>
        <w:t>ск оцененный более 40 баллов. По п</w:t>
      </w:r>
      <w:r w:rsidR="00703761">
        <w:rPr>
          <w:rFonts w:ascii="Times New Roman" w:hAnsi="Times New Roman" w:cs="Times New Roman"/>
          <w:sz w:val="24"/>
          <w:szCs w:val="24"/>
        </w:rPr>
        <w:t>р</w:t>
      </w:r>
      <w:r w:rsidR="00D97B82">
        <w:rPr>
          <w:rFonts w:ascii="Times New Roman" w:hAnsi="Times New Roman" w:cs="Times New Roman"/>
          <w:sz w:val="24"/>
          <w:szCs w:val="24"/>
        </w:rPr>
        <w:t>оведенным расчетам на</w:t>
      </w:r>
      <w:r>
        <w:rPr>
          <w:rFonts w:ascii="Times New Roman" w:hAnsi="Times New Roman" w:cs="Times New Roman"/>
          <w:sz w:val="24"/>
          <w:szCs w:val="24"/>
        </w:rPr>
        <w:t xml:space="preserve"> рабочем месте </w:t>
      </w:r>
      <w:r w:rsidR="00C11432">
        <w:rPr>
          <w:rFonts w:ascii="Times New Roman" w:hAnsi="Times New Roman" w:cs="Times New Roman"/>
          <w:sz w:val="24"/>
          <w:szCs w:val="24"/>
        </w:rPr>
        <w:t>формовщика</w:t>
      </w:r>
      <w:r>
        <w:rPr>
          <w:rFonts w:ascii="Times New Roman" w:hAnsi="Times New Roman" w:cs="Times New Roman"/>
          <w:sz w:val="24"/>
          <w:szCs w:val="24"/>
        </w:rPr>
        <w:t xml:space="preserve"> риск</w:t>
      </w:r>
      <w:r w:rsidR="00D97B82">
        <w:rPr>
          <w:rFonts w:ascii="Times New Roman" w:hAnsi="Times New Roman" w:cs="Times New Roman"/>
          <w:sz w:val="24"/>
          <w:szCs w:val="24"/>
        </w:rPr>
        <w:t xml:space="preserve"> равен 92 </w:t>
      </w:r>
      <w:proofErr w:type="gramStart"/>
      <w:r w:rsidR="00D97B82">
        <w:rPr>
          <w:rFonts w:ascii="Times New Roman" w:hAnsi="Times New Roman" w:cs="Times New Roman"/>
          <w:sz w:val="24"/>
          <w:szCs w:val="24"/>
        </w:rPr>
        <w:t>балла</w:t>
      </w:r>
      <w:proofErr w:type="gramEnd"/>
      <w:r w:rsidR="00D97B82">
        <w:rPr>
          <w:rFonts w:ascii="Times New Roman" w:hAnsi="Times New Roman" w:cs="Times New Roman"/>
          <w:sz w:val="24"/>
          <w:szCs w:val="24"/>
        </w:rPr>
        <w:t xml:space="preserve"> и он</w:t>
      </w:r>
      <w:r>
        <w:rPr>
          <w:rFonts w:ascii="Times New Roman" w:hAnsi="Times New Roman" w:cs="Times New Roman"/>
          <w:sz w:val="24"/>
          <w:szCs w:val="24"/>
        </w:rPr>
        <w:t xml:space="preserve"> является существенным. На выявленные существенные риски, требующие мер управления, разрабатываются мероприятия по управлению рисками. Для реализации мероприятий по снижению уровня риска и для улучшения условий труда на рабочем месте </w:t>
      </w:r>
      <w:r w:rsidR="00C11432">
        <w:rPr>
          <w:rFonts w:ascii="Times New Roman" w:hAnsi="Times New Roman" w:cs="Times New Roman"/>
          <w:sz w:val="24"/>
          <w:szCs w:val="24"/>
        </w:rPr>
        <w:t>формовщика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B2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литейный цех направлен перечень рекомендуемых мероприятий, разработанный на основе </w:t>
      </w:r>
      <w:r w:rsidRPr="004636E3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63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Минздравсоцразвития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4636E3">
        <w:rPr>
          <w:rFonts w:ascii="Times New Roman" w:hAnsi="Times New Roman" w:cs="Times New Roman"/>
          <w:sz w:val="24"/>
          <w:szCs w:val="24"/>
        </w:rPr>
        <w:t xml:space="preserve"> от 1 мар</w:t>
      </w:r>
      <w:r>
        <w:rPr>
          <w:rFonts w:ascii="Times New Roman" w:hAnsi="Times New Roman" w:cs="Times New Roman"/>
          <w:sz w:val="24"/>
          <w:szCs w:val="24"/>
        </w:rPr>
        <w:t>та 2012 г. N 181н</w:t>
      </w:r>
      <w:r w:rsidR="006B29A8">
        <w:rPr>
          <w:rFonts w:ascii="Times New Roman" w:hAnsi="Times New Roman" w:cs="Times New Roman"/>
          <w:sz w:val="24"/>
          <w:szCs w:val="24"/>
        </w:rPr>
        <w:t xml:space="preserve"> </w:t>
      </w:r>
      <w:r w:rsidRPr="004636E3">
        <w:rPr>
          <w:rFonts w:ascii="Times New Roman" w:hAnsi="Times New Roman" w:cs="Times New Roman"/>
          <w:sz w:val="24"/>
          <w:szCs w:val="24"/>
        </w:rPr>
        <w:t>"Об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рисков"</w:t>
      </w:r>
      <w:r w:rsidR="00F70E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1432" w:rsidRDefault="00433A29" w:rsidP="004911B8">
      <w:pPr>
        <w:tabs>
          <w:tab w:val="left" w:pos="2277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определении</w:t>
      </w:r>
      <w:r w:rsidR="002908D4">
        <w:rPr>
          <w:rFonts w:ascii="Times New Roman" w:hAnsi="Times New Roman" w:cs="Times New Roman"/>
          <w:sz w:val="24"/>
          <w:szCs w:val="24"/>
        </w:rPr>
        <w:t xml:space="preserve"> мер по сокращению опасностей и рисков</w:t>
      </w:r>
      <w:r>
        <w:rPr>
          <w:rFonts w:ascii="Times New Roman" w:hAnsi="Times New Roman" w:cs="Times New Roman"/>
          <w:sz w:val="24"/>
          <w:szCs w:val="24"/>
        </w:rPr>
        <w:t xml:space="preserve"> следует учитывать следующую иерархию: устранение; замену; технические мероприятия; предупреждение и (или) административные меры управления; средства индивидуальной и коллективной защиты.</w:t>
      </w:r>
    </w:p>
    <w:p w:rsidR="004911B8" w:rsidRDefault="0035660F" w:rsidP="004911B8">
      <w:pPr>
        <w:tabs>
          <w:tab w:val="left" w:pos="2277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условий труда важнейшая и приоритетная задача для</w:t>
      </w:r>
      <w:r w:rsidR="006B2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организации. От решения данной задачи во многом зависит улучшение состояния охраны труда, снижение уровня производственного травматизма и производственной заболеваемости</w:t>
      </w:r>
      <w:r w:rsidR="00FA7A6D">
        <w:rPr>
          <w:rFonts w:ascii="Times New Roman" w:hAnsi="Times New Roman" w:cs="Times New Roman"/>
          <w:sz w:val="24"/>
          <w:szCs w:val="24"/>
        </w:rPr>
        <w:t>.</w:t>
      </w:r>
    </w:p>
    <w:p w:rsidR="004911B8" w:rsidRDefault="004911B8" w:rsidP="004911B8">
      <w:pPr>
        <w:tabs>
          <w:tab w:val="left" w:pos="2277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29A8" w:rsidRDefault="006B29A8" w:rsidP="00BB2B15">
      <w:pPr>
        <w:spacing w:line="360" w:lineRule="auto"/>
        <w:ind w:left="-567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Библиографический список</w:t>
      </w:r>
    </w:p>
    <w:p w:rsidR="00613959" w:rsidRPr="00613959" w:rsidRDefault="00613959" w:rsidP="00613959">
      <w:pPr>
        <w:pStyle w:val="a8"/>
        <w:numPr>
          <w:ilvl w:val="0"/>
          <w:numId w:val="6"/>
        </w:numPr>
        <w:tabs>
          <w:tab w:val="left" w:pos="22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959">
        <w:rPr>
          <w:rFonts w:ascii="Times New Roman" w:hAnsi="Times New Roman" w:cs="Times New Roman"/>
          <w:sz w:val="24"/>
          <w:szCs w:val="24"/>
        </w:rPr>
        <w:t xml:space="preserve">Сердюк,  В.С.Производственная санитария и гигиена труда/ В.С. Сердюк, Л.Г. </w:t>
      </w:r>
      <w:proofErr w:type="spellStart"/>
      <w:r w:rsidRPr="00613959">
        <w:rPr>
          <w:rFonts w:ascii="Times New Roman" w:hAnsi="Times New Roman" w:cs="Times New Roman"/>
          <w:sz w:val="24"/>
          <w:szCs w:val="24"/>
        </w:rPr>
        <w:t>Стишенко</w:t>
      </w:r>
      <w:proofErr w:type="spellEnd"/>
      <w:r w:rsidRPr="00613959">
        <w:rPr>
          <w:rFonts w:ascii="Times New Roman" w:hAnsi="Times New Roman" w:cs="Times New Roman"/>
          <w:sz w:val="24"/>
          <w:szCs w:val="24"/>
        </w:rPr>
        <w:t xml:space="preserve">, Е.Г. Бардина.- Омск: Изд-во </w:t>
      </w:r>
      <w:proofErr w:type="spellStart"/>
      <w:r w:rsidRPr="00613959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613959">
        <w:rPr>
          <w:rFonts w:ascii="Times New Roman" w:hAnsi="Times New Roman" w:cs="Times New Roman"/>
          <w:sz w:val="24"/>
          <w:szCs w:val="24"/>
        </w:rPr>
        <w:t xml:space="preserve">, 2011.-244 </w:t>
      </w:r>
      <w:proofErr w:type="gramStart"/>
      <w:r w:rsidRPr="0061395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13959">
        <w:rPr>
          <w:rFonts w:ascii="Times New Roman" w:hAnsi="Times New Roman" w:cs="Times New Roman"/>
          <w:sz w:val="24"/>
          <w:szCs w:val="24"/>
        </w:rPr>
        <w:t>.</w:t>
      </w:r>
    </w:p>
    <w:p w:rsidR="00F70EFC" w:rsidRPr="00613959" w:rsidRDefault="00D96D77" w:rsidP="00613959">
      <w:pPr>
        <w:pStyle w:val="a8"/>
        <w:numPr>
          <w:ilvl w:val="0"/>
          <w:numId w:val="6"/>
        </w:numPr>
        <w:tabs>
          <w:tab w:val="left" w:pos="22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959">
        <w:rPr>
          <w:rFonts w:ascii="Times New Roman" w:hAnsi="Times New Roman" w:cs="Times New Roman"/>
          <w:sz w:val="24"/>
          <w:szCs w:val="24"/>
        </w:rPr>
        <w:t>Российская Федерация. Законы. О специальной оценки условий труда  [Текст]</w:t>
      </w:r>
      <w:proofErr w:type="gramStart"/>
      <w:r w:rsidRPr="006139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13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959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613959">
        <w:rPr>
          <w:rFonts w:ascii="Times New Roman" w:hAnsi="Times New Roman" w:cs="Times New Roman"/>
          <w:sz w:val="24"/>
          <w:szCs w:val="24"/>
        </w:rPr>
        <w:t>. закон : [принят Гос. Думой 23 декабря 2013г г.</w:t>
      </w:r>
      <w:proofErr w:type="gramStart"/>
      <w:r w:rsidRPr="006139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13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959">
        <w:rPr>
          <w:rFonts w:ascii="Times New Roman" w:hAnsi="Times New Roman" w:cs="Times New Roman"/>
          <w:sz w:val="24"/>
          <w:szCs w:val="24"/>
        </w:rPr>
        <w:t>одобр</w:t>
      </w:r>
      <w:proofErr w:type="spellEnd"/>
      <w:r w:rsidRPr="006139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13959">
        <w:rPr>
          <w:rFonts w:ascii="Times New Roman" w:hAnsi="Times New Roman" w:cs="Times New Roman"/>
          <w:sz w:val="24"/>
          <w:szCs w:val="24"/>
        </w:rPr>
        <w:t>Советом Федерации 25 декабря 2013г..]. — [4</w:t>
      </w:r>
      <w:r w:rsidRPr="00613959">
        <w:rPr>
          <w:rFonts w:ascii="Times New Roman" w:hAnsi="Times New Roman" w:cs="Times New Roman"/>
          <w:sz w:val="24"/>
          <w:szCs w:val="24"/>
        </w:rPr>
        <w:noBreakHyphen/>
        <w:t>е изд.].</w:t>
      </w:r>
      <w:proofErr w:type="gramEnd"/>
      <w:r w:rsidRPr="00613959">
        <w:rPr>
          <w:rFonts w:ascii="Times New Roman" w:hAnsi="Times New Roman" w:cs="Times New Roman"/>
          <w:sz w:val="24"/>
          <w:szCs w:val="24"/>
        </w:rPr>
        <w:t xml:space="preserve"> -  (Актуальный закон).</w:t>
      </w:r>
    </w:p>
    <w:p w:rsidR="00512F51" w:rsidRPr="00613959" w:rsidRDefault="00512F51" w:rsidP="00613959">
      <w:pPr>
        <w:pStyle w:val="a8"/>
        <w:numPr>
          <w:ilvl w:val="0"/>
          <w:numId w:val="6"/>
        </w:numPr>
        <w:tabs>
          <w:tab w:val="left" w:pos="22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959">
        <w:rPr>
          <w:rFonts w:ascii="Times New Roman" w:hAnsi="Times New Roman" w:cs="Times New Roman"/>
          <w:sz w:val="24"/>
          <w:szCs w:val="24"/>
        </w:rPr>
        <w:t xml:space="preserve">Приказ Министерства труда и социальной защиты Российской Федерации </w:t>
      </w:r>
      <w:r w:rsidR="00D96D77" w:rsidRPr="00613959">
        <w:rPr>
          <w:rFonts w:ascii="Times New Roman" w:hAnsi="Times New Roman" w:cs="Times New Roman"/>
          <w:sz w:val="24"/>
          <w:szCs w:val="24"/>
        </w:rPr>
        <w:t xml:space="preserve">N 33н  </w:t>
      </w:r>
      <w:r w:rsidRPr="00613959">
        <w:rPr>
          <w:rFonts w:ascii="Times New Roman" w:hAnsi="Times New Roman" w:cs="Times New Roman"/>
          <w:sz w:val="24"/>
          <w:szCs w:val="24"/>
        </w:rPr>
        <w:t>от 24 января 2014 г.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</w:t>
      </w:r>
      <w:r w:rsidR="00BB2B15" w:rsidRPr="00613959">
        <w:rPr>
          <w:rFonts w:ascii="Times New Roman" w:hAnsi="Times New Roman" w:cs="Times New Roman"/>
          <w:sz w:val="24"/>
          <w:szCs w:val="24"/>
        </w:rPr>
        <w:t xml:space="preserve"> (Зарегистрировано в Минюсте России  21.03.2014г. № 31689). </w:t>
      </w:r>
    </w:p>
    <w:p w:rsidR="00E91D57" w:rsidRPr="00613959" w:rsidRDefault="00F70EFC" w:rsidP="00613959">
      <w:pPr>
        <w:pStyle w:val="a8"/>
        <w:numPr>
          <w:ilvl w:val="0"/>
          <w:numId w:val="6"/>
        </w:numPr>
        <w:tabs>
          <w:tab w:val="left" w:pos="22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959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proofErr w:type="gramStart"/>
      <w:r w:rsidRPr="0061395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613959">
        <w:rPr>
          <w:rFonts w:ascii="Times New Roman" w:hAnsi="Times New Roman" w:cs="Times New Roman"/>
          <w:b/>
          <w:sz w:val="24"/>
          <w:szCs w:val="24"/>
        </w:rPr>
        <w:t xml:space="preserve"> 12.0.010-2009 ССБТ.</w:t>
      </w:r>
      <w:r w:rsidRPr="00613959">
        <w:rPr>
          <w:rFonts w:ascii="Times New Roman" w:hAnsi="Times New Roman" w:cs="Times New Roman"/>
          <w:sz w:val="24"/>
          <w:szCs w:val="24"/>
        </w:rPr>
        <w:t xml:space="preserve"> Системы управления охраной труда. Определение опасностей и оценка рисков. Вед. 01.01.2011. – Москва: </w:t>
      </w:r>
      <w:proofErr w:type="spellStart"/>
      <w:proofErr w:type="gramStart"/>
      <w:r w:rsidRPr="00613959"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End"/>
      <w:r w:rsidRPr="00613959">
        <w:rPr>
          <w:rFonts w:ascii="Times New Roman" w:hAnsi="Times New Roman" w:cs="Times New Roman"/>
          <w:sz w:val="24"/>
          <w:szCs w:val="24"/>
        </w:rPr>
        <w:t xml:space="preserve"> - во </w:t>
      </w:r>
      <w:proofErr w:type="spellStart"/>
      <w:r w:rsidRPr="00613959">
        <w:rPr>
          <w:rFonts w:ascii="Times New Roman" w:hAnsi="Times New Roman" w:cs="Times New Roman"/>
          <w:sz w:val="24"/>
          <w:szCs w:val="24"/>
        </w:rPr>
        <w:t>стандартинформ</w:t>
      </w:r>
      <w:proofErr w:type="spellEnd"/>
      <w:r w:rsidRPr="00613959">
        <w:rPr>
          <w:rFonts w:ascii="Times New Roman" w:hAnsi="Times New Roman" w:cs="Times New Roman"/>
          <w:sz w:val="24"/>
          <w:szCs w:val="24"/>
        </w:rPr>
        <w:t>, 2011. – 10 с.</w:t>
      </w:r>
    </w:p>
    <w:p w:rsidR="00C11432" w:rsidRPr="00613959" w:rsidRDefault="008E6497" w:rsidP="00613959">
      <w:pPr>
        <w:pStyle w:val="a8"/>
        <w:numPr>
          <w:ilvl w:val="0"/>
          <w:numId w:val="6"/>
        </w:numPr>
        <w:tabs>
          <w:tab w:val="left" w:pos="22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959">
        <w:rPr>
          <w:rFonts w:ascii="Times New Roman" w:hAnsi="Times New Roman" w:cs="Times New Roman"/>
          <w:b/>
          <w:sz w:val="24"/>
          <w:szCs w:val="24"/>
        </w:rPr>
        <w:t>Грабова</w:t>
      </w:r>
      <w:proofErr w:type="spellEnd"/>
      <w:r w:rsidRPr="00613959">
        <w:rPr>
          <w:rFonts w:ascii="Times New Roman" w:hAnsi="Times New Roman" w:cs="Times New Roman"/>
          <w:b/>
          <w:sz w:val="24"/>
          <w:szCs w:val="24"/>
        </w:rPr>
        <w:t xml:space="preserve"> Д.В., Игнатович И.А.</w:t>
      </w:r>
      <w:r w:rsidRPr="00613959">
        <w:rPr>
          <w:rFonts w:ascii="Times New Roman" w:hAnsi="Times New Roman" w:cs="Times New Roman"/>
          <w:sz w:val="24"/>
          <w:szCs w:val="24"/>
        </w:rPr>
        <w:t>Оценка риска на рабочем месте разливщика стали</w:t>
      </w:r>
      <w:r w:rsidR="00900CFE" w:rsidRPr="00613959">
        <w:rPr>
          <w:rFonts w:ascii="Times New Roman" w:hAnsi="Times New Roman" w:cs="Times New Roman"/>
          <w:sz w:val="24"/>
          <w:szCs w:val="24"/>
        </w:rPr>
        <w:t xml:space="preserve"> [Текст] / Д.В. </w:t>
      </w:r>
      <w:proofErr w:type="spellStart"/>
      <w:r w:rsidR="00900CFE" w:rsidRPr="00613959">
        <w:rPr>
          <w:rFonts w:ascii="Times New Roman" w:hAnsi="Times New Roman" w:cs="Times New Roman"/>
          <w:sz w:val="24"/>
          <w:szCs w:val="24"/>
        </w:rPr>
        <w:t>Грабова</w:t>
      </w:r>
      <w:proofErr w:type="spellEnd"/>
      <w:r w:rsidR="00900CFE" w:rsidRPr="00613959">
        <w:rPr>
          <w:rFonts w:ascii="Times New Roman" w:hAnsi="Times New Roman" w:cs="Times New Roman"/>
          <w:sz w:val="24"/>
          <w:szCs w:val="24"/>
        </w:rPr>
        <w:t>, И.А. Игнатович // Среда, окружающая человека: природная, техногенная, социальная. – 2015.- С. 159-162.</w:t>
      </w:r>
    </w:p>
    <w:sectPr w:rsidR="00C11432" w:rsidRPr="00613959" w:rsidSect="006B29A8"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36A1A"/>
    <w:multiLevelType w:val="hybridMultilevel"/>
    <w:tmpl w:val="98FEBE56"/>
    <w:lvl w:ilvl="0" w:tplc="093A4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77266"/>
    <w:multiLevelType w:val="hybridMultilevel"/>
    <w:tmpl w:val="2EA24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325A8"/>
    <w:multiLevelType w:val="hybridMultilevel"/>
    <w:tmpl w:val="00E23552"/>
    <w:lvl w:ilvl="0" w:tplc="F1002F6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6493264C"/>
    <w:multiLevelType w:val="hybridMultilevel"/>
    <w:tmpl w:val="2122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D33EA"/>
    <w:multiLevelType w:val="hybridMultilevel"/>
    <w:tmpl w:val="CA9E8E10"/>
    <w:lvl w:ilvl="0" w:tplc="3844EFD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7D2D6B53"/>
    <w:multiLevelType w:val="hybridMultilevel"/>
    <w:tmpl w:val="35AC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D38"/>
    <w:rsid w:val="00061980"/>
    <w:rsid w:val="00077E32"/>
    <w:rsid w:val="00090AB5"/>
    <w:rsid w:val="000B5BAE"/>
    <w:rsid w:val="000D3E8E"/>
    <w:rsid w:val="000E565D"/>
    <w:rsid w:val="000F47AF"/>
    <w:rsid w:val="00111271"/>
    <w:rsid w:val="001A597B"/>
    <w:rsid w:val="001F437A"/>
    <w:rsid w:val="002908D4"/>
    <w:rsid w:val="002E4D05"/>
    <w:rsid w:val="003150AB"/>
    <w:rsid w:val="00315886"/>
    <w:rsid w:val="0035660F"/>
    <w:rsid w:val="00364D38"/>
    <w:rsid w:val="003842B7"/>
    <w:rsid w:val="00387625"/>
    <w:rsid w:val="003F1330"/>
    <w:rsid w:val="00433A29"/>
    <w:rsid w:val="00452775"/>
    <w:rsid w:val="004911B8"/>
    <w:rsid w:val="004B0B99"/>
    <w:rsid w:val="005005F4"/>
    <w:rsid w:val="00501160"/>
    <w:rsid w:val="00512F51"/>
    <w:rsid w:val="00562EF6"/>
    <w:rsid w:val="00592476"/>
    <w:rsid w:val="005B7116"/>
    <w:rsid w:val="00603434"/>
    <w:rsid w:val="00613959"/>
    <w:rsid w:val="00696675"/>
    <w:rsid w:val="006B29A8"/>
    <w:rsid w:val="00703761"/>
    <w:rsid w:val="0073066F"/>
    <w:rsid w:val="00736E5F"/>
    <w:rsid w:val="00785DE1"/>
    <w:rsid w:val="007B10B2"/>
    <w:rsid w:val="007C3EC6"/>
    <w:rsid w:val="00802FB6"/>
    <w:rsid w:val="00886EEB"/>
    <w:rsid w:val="008E6497"/>
    <w:rsid w:val="00900CFE"/>
    <w:rsid w:val="009674AB"/>
    <w:rsid w:val="00983565"/>
    <w:rsid w:val="009B0741"/>
    <w:rsid w:val="00A02343"/>
    <w:rsid w:val="00A143DB"/>
    <w:rsid w:val="00A86EE7"/>
    <w:rsid w:val="00A97351"/>
    <w:rsid w:val="00AD4572"/>
    <w:rsid w:val="00AE3D6F"/>
    <w:rsid w:val="00B02F0C"/>
    <w:rsid w:val="00B312EC"/>
    <w:rsid w:val="00B96A71"/>
    <w:rsid w:val="00BB2B15"/>
    <w:rsid w:val="00C11432"/>
    <w:rsid w:val="00C509FD"/>
    <w:rsid w:val="00CC1B3A"/>
    <w:rsid w:val="00CE577D"/>
    <w:rsid w:val="00D45AC0"/>
    <w:rsid w:val="00D96D77"/>
    <w:rsid w:val="00D97B82"/>
    <w:rsid w:val="00DD6B89"/>
    <w:rsid w:val="00E25140"/>
    <w:rsid w:val="00E91D57"/>
    <w:rsid w:val="00E9558D"/>
    <w:rsid w:val="00EA17B5"/>
    <w:rsid w:val="00EB3F90"/>
    <w:rsid w:val="00EF6273"/>
    <w:rsid w:val="00F1548B"/>
    <w:rsid w:val="00F555AD"/>
    <w:rsid w:val="00F70EFC"/>
    <w:rsid w:val="00F7418C"/>
    <w:rsid w:val="00FA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38"/>
  </w:style>
  <w:style w:type="paragraph" w:styleId="1">
    <w:name w:val="heading 1"/>
    <w:basedOn w:val="a"/>
    <w:link w:val="10"/>
    <w:uiPriority w:val="9"/>
    <w:qFormat/>
    <w:rsid w:val="00364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F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D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64D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364D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11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11432"/>
    <w:rPr>
      <w:b/>
      <w:bCs/>
    </w:rPr>
  </w:style>
  <w:style w:type="character" w:customStyle="1" w:styleId="apple-converted-space">
    <w:name w:val="apple-converted-space"/>
    <w:basedOn w:val="a0"/>
    <w:rsid w:val="00C11432"/>
  </w:style>
  <w:style w:type="paragraph" w:styleId="a8">
    <w:name w:val="List Paragraph"/>
    <w:basedOn w:val="a"/>
    <w:uiPriority w:val="34"/>
    <w:qFormat/>
    <w:rsid w:val="00F70EF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12F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D96D77"/>
    <w:rPr>
      <w:color w:val="0000FF"/>
      <w:u w:val="single"/>
    </w:rPr>
  </w:style>
  <w:style w:type="paragraph" w:customStyle="1" w:styleId="Default">
    <w:name w:val="Default"/>
    <w:rsid w:val="00900CF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8647221471487091"/>
          <c:y val="4.7318455980624001E-2"/>
          <c:w val="0.7789527195256809"/>
          <c:h val="0.5552411927362244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</c:v>
                </c:pt>
                <c:pt idx="1">
                  <c:v>3,  1</c:v>
                </c:pt>
                <c:pt idx="2">
                  <c:v>3,  2</c:v>
                </c:pt>
                <c:pt idx="3">
                  <c:v>3,  3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1.5</c:v>
                </c:pt>
                <c:pt idx="1">
                  <c:v>25.4</c:v>
                </c:pt>
                <c:pt idx="2">
                  <c:v>36.1</c:v>
                </c:pt>
                <c:pt idx="3">
                  <c:v>37</c:v>
                </c:pt>
              </c:numCache>
            </c:numRef>
          </c:val>
        </c:ser>
        <c:axId val="58458496"/>
        <c:axId val="58460800"/>
      </c:barChart>
      <c:catAx>
        <c:axId val="5845849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000" b="0">
                    <a:latin typeface="Times New Roman" pitchFamily="18" charset="0"/>
                    <a:cs typeface="Times New Roman" pitchFamily="18" charset="0"/>
                  </a:rPr>
                  <a:t>классы условий труда</a:t>
                </a:r>
              </a:p>
            </c:rich>
          </c:tx>
          <c:layout>
            <c:manualLayout>
              <c:xMode val="edge"/>
              <c:yMode val="edge"/>
              <c:x val="0.45009533511331773"/>
              <c:y val="0.7968081930250126"/>
            </c:manualLayout>
          </c:layout>
        </c:title>
        <c:majorTickMark val="none"/>
        <c:tickLblPos val="nextTo"/>
        <c:crossAx val="58460800"/>
        <c:crosses val="autoZero"/>
        <c:auto val="1"/>
        <c:lblAlgn val="ctr"/>
        <c:lblOffset val="100"/>
      </c:catAx>
      <c:valAx>
        <c:axId val="5846080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b="0">
                    <a:latin typeface="Times New Roman" pitchFamily="18" charset="0"/>
                    <a:cs typeface="Times New Roman" pitchFamily="18" charset="0"/>
                  </a:rPr>
                  <a:t>процент</a:t>
                </a:r>
                <a:r>
                  <a:rPr lang="ru-RU" b="0" baseline="0">
                    <a:latin typeface="Times New Roman" pitchFamily="18" charset="0"/>
                    <a:cs typeface="Times New Roman" pitchFamily="18" charset="0"/>
                  </a:rPr>
                  <a:t> рабочих мест</a:t>
                </a:r>
                <a:endParaRPr lang="ru-RU" b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/>
        </c:title>
        <c:numFmt formatCode="General" sourceLinked="1"/>
        <c:tickLblPos val="nextTo"/>
        <c:crossAx val="5845849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A3A0F-B57B-4394-AC06-2FE8B95A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UGG</cp:lastModifiedBy>
  <cp:revision>5</cp:revision>
  <cp:lastPrinted>2015-06-30T09:16:00Z</cp:lastPrinted>
  <dcterms:created xsi:type="dcterms:W3CDTF">2015-06-28T12:36:00Z</dcterms:created>
  <dcterms:modified xsi:type="dcterms:W3CDTF">2015-06-30T09:16:00Z</dcterms:modified>
</cp:coreProperties>
</file>